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6DCF" w:rsidRDefault="008E6F78">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8"/>
          <w:szCs w:val="28"/>
          <w:u w:color="000000"/>
          <w:shd w:val="clear" w:color="auto" w:fill="FFFFFF"/>
        </w:rPr>
      </w:pPr>
      <w:bookmarkStart w:id="0" w:name="_GoBack"/>
      <w:bookmarkEnd w:id="0"/>
      <w:r>
        <w:rPr>
          <w:b/>
          <w:bCs/>
          <w:sz w:val="28"/>
          <w:szCs w:val="28"/>
          <w:u w:color="000000"/>
          <w:shd w:val="clear" w:color="auto" w:fill="FFFFFF"/>
        </w:rPr>
        <w:t xml:space="preserve">Trigeminal neuralgia in pregnancy - A Management Challenge </w:t>
      </w:r>
    </w:p>
    <w:p w:rsidR="001B6DCF" w:rsidRDefault="001B6DC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u w:color="000000"/>
          <w:shd w:val="clear" w:color="auto" w:fill="FFFFFF"/>
        </w:rPr>
      </w:pPr>
    </w:p>
    <w:p w:rsidR="001B6DCF" w:rsidRDefault="008E6F78">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u w:val="single" w:color="000000"/>
          <w:shd w:val="clear" w:color="auto" w:fill="FFFFFF"/>
        </w:rPr>
      </w:pPr>
      <w:r>
        <w:rPr>
          <w:u w:val="single" w:color="000000"/>
          <w:shd w:val="clear" w:color="auto" w:fill="FFFFFF"/>
          <w:lang w:val="de-DE"/>
        </w:rPr>
        <w:t>Abstract</w:t>
      </w:r>
    </w:p>
    <w:p w:rsidR="001B6DCF" w:rsidRDefault="001B6DC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u w:val="single" w:color="000000"/>
          <w:shd w:val="clear" w:color="auto" w:fill="FFFFFF"/>
        </w:rPr>
      </w:pPr>
    </w:p>
    <w:p w:rsidR="001B6DCF" w:rsidRDefault="008E6F78">
      <w:pPr>
        <w:pStyle w:val="Body"/>
        <w:tabs>
          <w:tab w:val="left" w:pos="26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u w:color="000000"/>
          <w:shd w:val="clear" w:color="auto" w:fill="FFFFFF"/>
        </w:rPr>
      </w:pPr>
      <w:r>
        <w:rPr>
          <w:u w:color="000000"/>
          <w:shd w:val="clear" w:color="auto" w:fill="FFFFFF"/>
        </w:rPr>
        <w:t xml:space="preserve">Pregnancy is known to aggravate </w:t>
      </w:r>
      <w:r w:rsidR="00546BA7">
        <w:rPr>
          <w:u w:color="000000"/>
          <w:shd w:val="clear" w:color="auto" w:fill="FFFFFF"/>
        </w:rPr>
        <w:t>preexisting</w:t>
      </w:r>
      <w:r>
        <w:rPr>
          <w:u w:color="000000"/>
          <w:shd w:val="clear" w:color="auto" w:fill="FFFFFF"/>
        </w:rPr>
        <w:t xml:space="preserve"> chronic painful conditions. Trigeminal neuralgia (TN), albeit a disease of elderly may afflict pregnant females which can further complicate its management. Teratogenic effects of the commonly used drugs on the developing </w:t>
      </w:r>
      <w:r w:rsidR="00546BA7">
        <w:rPr>
          <w:u w:color="000000"/>
          <w:shd w:val="clear" w:color="auto" w:fill="FFFFFF"/>
        </w:rPr>
        <w:t>fetus</w:t>
      </w:r>
      <w:r>
        <w:rPr>
          <w:u w:color="000000"/>
          <w:shd w:val="clear" w:color="auto" w:fill="FFFFFF"/>
        </w:rPr>
        <w:t xml:space="preserve"> limits pharmacological treatment. </w:t>
      </w:r>
      <w:r w:rsidR="00546BA7">
        <w:rPr>
          <w:u w:color="000000"/>
          <w:shd w:val="clear" w:color="auto" w:fill="FFFFFF"/>
        </w:rPr>
        <w:t>Moreover</w:t>
      </w:r>
      <w:r>
        <w:rPr>
          <w:u w:color="000000"/>
          <w:shd w:val="clear" w:color="auto" w:fill="FFFFFF"/>
        </w:rPr>
        <w:t xml:space="preserve"> safety of interventional therapies in pregnancy is marred by lack of literature support. This rare coexistence of TN in pregnancy is never reported before. Here, we report a case of trigeminal neuralgia in a young woman, whose pain aggravated when she became pregnant and was </w:t>
      </w:r>
      <w:r w:rsidR="00546BA7">
        <w:rPr>
          <w:u w:color="000000"/>
          <w:shd w:val="clear" w:color="auto" w:fill="FFFFFF"/>
        </w:rPr>
        <w:t>managed successfully</w:t>
      </w:r>
      <w:r>
        <w:rPr>
          <w:u w:color="000000"/>
          <w:shd w:val="clear" w:color="auto" w:fill="FFFFFF"/>
        </w:rPr>
        <w:t xml:space="preserve"> by conventional radiofrequency ablation of Gasserian ganglion.</w:t>
      </w:r>
    </w:p>
    <w:p w:rsidR="001B6DCF" w:rsidRDefault="001B6DC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u w:color="000000"/>
          <w:shd w:val="clear" w:color="auto" w:fill="FFFFFF"/>
        </w:rPr>
      </w:pPr>
    </w:p>
    <w:p w:rsidR="001B6DCF" w:rsidRDefault="008E6F78">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u w:color="000000"/>
          <w:shd w:val="clear" w:color="auto" w:fill="FFFFFF"/>
        </w:rPr>
      </w:pPr>
      <w:r>
        <w:rPr>
          <w:u w:color="000000"/>
          <w:shd w:val="clear" w:color="auto" w:fill="FFFFFF"/>
        </w:rPr>
        <w:t>Key words: Trigeminal Neuralgia, Pregnancy, Radiofrequency ablation.</w:t>
      </w:r>
    </w:p>
    <w:p w:rsidR="001B6DCF" w:rsidRDefault="001B6DC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u w:color="000000"/>
          <w:shd w:val="clear" w:color="auto" w:fill="FFFFFF"/>
        </w:rPr>
      </w:pPr>
    </w:p>
    <w:p w:rsidR="001B6DCF" w:rsidRDefault="001B6DC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u w:color="000000"/>
          <w:shd w:val="clear" w:color="auto" w:fill="FFFFFF"/>
        </w:rPr>
      </w:pPr>
    </w:p>
    <w:p w:rsidR="001B6DCF" w:rsidRDefault="008E6F78">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u w:val="single" w:color="000000"/>
          <w:shd w:val="clear" w:color="auto" w:fill="FFFFFF"/>
        </w:rPr>
      </w:pPr>
      <w:r>
        <w:rPr>
          <w:u w:val="single" w:color="000000"/>
          <w:shd w:val="clear" w:color="auto" w:fill="FFFFFF"/>
          <w:lang w:val="fr-FR"/>
        </w:rPr>
        <w:t>Introduction</w:t>
      </w:r>
    </w:p>
    <w:p w:rsidR="001B6DCF" w:rsidRDefault="001B6DC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u w:val="single" w:color="000000"/>
          <w:shd w:val="clear" w:color="auto" w:fill="FFFFFF"/>
        </w:rPr>
      </w:pPr>
    </w:p>
    <w:p w:rsidR="001B6DCF" w:rsidRDefault="008E6F78">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u w:color="000000"/>
          <w:shd w:val="clear" w:color="auto" w:fill="FFFFFF"/>
        </w:rPr>
      </w:pPr>
      <w:r>
        <w:rPr>
          <w:u w:color="000000"/>
          <w:shd w:val="clear" w:color="auto" w:fill="FFFFFF"/>
        </w:rPr>
        <w:t>Trigeminal neuralgia, rarely afflicts young people and it's coexistence with pregnant females is uncommon. Studies have found that pregnancy can aggravate pre-existing chronic painful diseases [1]. However implications of pregnancy on trigeminal neuralgia (TN) is largely unknown. When a patient of trigeminal neuralgia becomes pregnant or develops it during her pregnancy, the management gets</w:t>
      </w:r>
      <w:r w:rsidR="00546BA7">
        <w:rPr>
          <w:u w:color="000000"/>
          <w:shd w:val="clear" w:color="auto" w:fill="FFFFFF"/>
        </w:rPr>
        <w:t xml:space="preserve"> </w:t>
      </w:r>
      <w:r>
        <w:rPr>
          <w:u w:color="000000"/>
          <w:shd w:val="clear" w:color="auto" w:fill="FFFFFF"/>
        </w:rPr>
        <w:t xml:space="preserve">complicated because of the limitation of therapeutic measures currently available. It is because of the potential risk of teratogenic effects of commonly used </w:t>
      </w:r>
      <w:r w:rsidR="00546BA7">
        <w:rPr>
          <w:u w:color="000000"/>
          <w:shd w:val="clear" w:color="auto" w:fill="FFFFFF"/>
        </w:rPr>
        <w:t>pharmacological agents on the f</w:t>
      </w:r>
      <w:r>
        <w:rPr>
          <w:u w:color="000000"/>
          <w:shd w:val="clear" w:color="auto" w:fill="FFFFFF"/>
        </w:rPr>
        <w:t xml:space="preserve">etus and lack of evidence regarding the safety of interventional procedures employed for pain relief. </w:t>
      </w:r>
    </w:p>
    <w:p w:rsidR="001B6DCF" w:rsidRDefault="001B6DC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u w:color="000000"/>
          <w:shd w:val="clear" w:color="auto" w:fill="FFFFFF"/>
        </w:rPr>
      </w:pPr>
    </w:p>
    <w:p w:rsidR="001B6DCF" w:rsidRDefault="008E6F78">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u w:val="single" w:color="000000"/>
          <w:shd w:val="clear" w:color="auto" w:fill="FFFFFF"/>
        </w:rPr>
      </w:pPr>
      <w:r>
        <w:rPr>
          <w:u w:val="single" w:color="000000"/>
          <w:shd w:val="clear" w:color="auto" w:fill="FFFFFF"/>
          <w:lang w:val="fr-FR"/>
        </w:rPr>
        <w:t>Case Report</w:t>
      </w:r>
    </w:p>
    <w:p w:rsidR="001B6DCF" w:rsidRDefault="001B6DC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u w:color="000000"/>
          <w:shd w:val="clear" w:color="auto" w:fill="FFFFFF"/>
        </w:rPr>
      </w:pPr>
    </w:p>
    <w:p w:rsidR="001B6DCF" w:rsidRDefault="00546BA7">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u w:color="000000"/>
          <w:shd w:val="clear" w:color="auto" w:fill="FFFFFF"/>
        </w:rPr>
      </w:pPr>
      <w:r>
        <w:rPr>
          <w:u w:color="000000"/>
          <w:shd w:val="clear" w:color="auto" w:fill="FFFFFF"/>
        </w:rPr>
        <w:t>A 25 years female</w:t>
      </w:r>
      <w:r w:rsidR="008E6F78">
        <w:rPr>
          <w:u w:color="000000"/>
          <w:shd w:val="clear" w:color="auto" w:fill="FFFFFF"/>
        </w:rPr>
        <w:t xml:space="preserve">, 10 </w:t>
      </w:r>
      <w:proofErr w:type="gramStart"/>
      <w:r w:rsidR="008E6F78">
        <w:rPr>
          <w:u w:color="000000"/>
          <w:shd w:val="clear" w:color="auto" w:fill="FFFFFF"/>
        </w:rPr>
        <w:t>weeks  pregnant</w:t>
      </w:r>
      <w:proofErr w:type="gramEnd"/>
      <w:r w:rsidR="008E6F78">
        <w:rPr>
          <w:u w:color="000000"/>
          <w:shd w:val="clear" w:color="auto" w:fill="FFFFFF"/>
        </w:rPr>
        <w:t>, was  referred to our pain clinic with paroxysmal electric shock like pain in her right side of face. Her pain was extending from the ear to the lower jaw along the dermatomal distribution of mandibular nerve. The pain aggravated on chewing food or sometimes even touching the affected area. She was diagnosed with trigeminal neuralgia two years back and was well controlled with carbamazepine 400 mg, till she conceived. Her pain intensity and frequency steadily increased during her pregnancy. She continued to take carbamazepine and kept on escalating the dose as a desperate measure to control pain till she visited us. She was in severe agony with visual analogue scale (VAS) 9 out of 10 and in depression with Patient Health Questionnaire-9 (PHQ-9) score of 15. On examination there was allodynia and hyperalgesia over the affected side.</w:t>
      </w:r>
    </w:p>
    <w:p w:rsidR="001B6DCF" w:rsidRDefault="008E6F78">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u w:color="000000"/>
          <w:shd w:val="clear" w:color="auto" w:fill="FFFFFF"/>
        </w:rPr>
      </w:pPr>
      <w:r>
        <w:rPr>
          <w:u w:color="000000"/>
          <w:shd w:val="clear" w:color="auto" w:fill="FFFFFF"/>
        </w:rPr>
        <w:t xml:space="preserve">We immediately stopped carbamazepine and kept her on simple analgesics (paracetamol 500mg 6 hourly and tramadol 37.5mg 6 hourly) on the first visit. We reviewed her previous MRI scan brain and angiogram to rule out any intracerebral pathology. As she pain did not respond to the analgesics and only the mandibular division was involved, we did a percutaneous diagnostic mandibular nerve block with 5 ml of 2% lignocaine using peripheral nerve simulator (PNS). She </w:t>
      </w:r>
      <w:r>
        <w:rPr>
          <w:u w:color="000000"/>
          <w:shd w:val="clear" w:color="auto" w:fill="FFFFFF"/>
        </w:rPr>
        <w:lastRenderedPageBreak/>
        <w:t xml:space="preserve">had good pain relief for about 24 hours but her pain reappeared, though the intensity was lesser than before. But she was still unable to tolerate the pain (VAS 6-7/10) and </w:t>
      </w:r>
      <w:r w:rsidR="00546BA7">
        <w:rPr>
          <w:u w:color="000000"/>
          <w:shd w:val="clear" w:color="auto" w:fill="FFFFFF"/>
        </w:rPr>
        <w:t xml:space="preserve">was refusing to eat as chewing </w:t>
      </w:r>
      <w:r>
        <w:rPr>
          <w:u w:color="000000"/>
          <w:shd w:val="clear" w:color="auto" w:fill="FFFFFF"/>
        </w:rPr>
        <w:t xml:space="preserve">aggravated the pain to a severe degree. Considering the fact that she was pregnant and her nutritional requirements were severely compromised, a decision was taken to </w:t>
      </w:r>
      <w:r w:rsidR="00546BA7">
        <w:rPr>
          <w:u w:color="000000"/>
          <w:shd w:val="clear" w:color="auto" w:fill="FFFFFF"/>
        </w:rPr>
        <w:t>perform percutaneous</w:t>
      </w:r>
      <w:r>
        <w:rPr>
          <w:u w:color="000000"/>
          <w:shd w:val="clear" w:color="auto" w:fill="FFFFFF"/>
        </w:rPr>
        <w:t xml:space="preserve"> radiofrequency ablati</w:t>
      </w:r>
      <w:r w:rsidR="00546BA7">
        <w:rPr>
          <w:u w:color="000000"/>
          <w:shd w:val="clear" w:color="auto" w:fill="FFFFFF"/>
        </w:rPr>
        <w:t xml:space="preserve">on of trigeminal ganglion once </w:t>
      </w:r>
      <w:r>
        <w:rPr>
          <w:u w:color="000000"/>
          <w:shd w:val="clear" w:color="auto" w:fill="FFFFFF"/>
        </w:rPr>
        <w:t>she reached the second trimester. The procedure was done once the patient crossed 13 weeks of pregnancy.</w:t>
      </w:r>
    </w:p>
    <w:p w:rsidR="001B6DCF" w:rsidRDefault="008E6F78">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u w:color="000000"/>
          <w:shd w:val="clear" w:color="auto" w:fill="FFFFFF"/>
        </w:rPr>
      </w:pPr>
      <w:r>
        <w:rPr>
          <w:u w:color="000000"/>
          <w:shd w:val="clear" w:color="auto" w:fill="FFFFFF"/>
        </w:rPr>
        <w:t>Before the procedure we reviewed her investigations and obtained informed consent from the patient explaining the risks and benefits. Then she was taken to operation theatre and positioned supine with slight extension of head (fig. 1). Standard monitors were attached, IV line secured and prophylactic antibiotic administered. To prevent radiation exp</w:t>
      </w:r>
      <w:r w:rsidR="00546BA7">
        <w:rPr>
          <w:u w:color="000000"/>
          <w:shd w:val="clear" w:color="auto" w:fill="FFFFFF"/>
        </w:rPr>
        <w:t>osure to the f</w:t>
      </w:r>
      <w:r>
        <w:rPr>
          <w:u w:color="000000"/>
          <w:shd w:val="clear" w:color="auto" w:fill="FFFFFF"/>
        </w:rPr>
        <w:t xml:space="preserve">etus, patient was covered with two layers of lead suit from upper chest to </w:t>
      </w:r>
      <w:r w:rsidR="00546BA7">
        <w:rPr>
          <w:u w:color="000000"/>
          <w:shd w:val="clear" w:color="auto" w:fill="FFFFFF"/>
        </w:rPr>
        <w:t>mid-thigh</w:t>
      </w:r>
      <w:r>
        <w:rPr>
          <w:u w:color="000000"/>
          <w:shd w:val="clear" w:color="auto" w:fill="FFFFFF"/>
        </w:rPr>
        <w:t xml:space="preserve"> both above and below the patient. The fluoroscope was positioned in such a manner so as to get a submental view and foremen ovale (FO) was </w:t>
      </w:r>
      <w:r w:rsidR="00546BA7">
        <w:rPr>
          <w:u w:color="000000"/>
          <w:shd w:val="clear" w:color="auto" w:fill="FFFFFF"/>
        </w:rPr>
        <w:t>visualized</w:t>
      </w:r>
      <w:r>
        <w:rPr>
          <w:u w:color="000000"/>
          <w:shd w:val="clear" w:color="auto" w:fill="FFFFFF"/>
        </w:rPr>
        <w:t xml:space="preserve"> by </w:t>
      </w:r>
      <w:r w:rsidR="00546BA7">
        <w:rPr>
          <w:u w:color="000000"/>
          <w:shd w:val="clear" w:color="auto" w:fill="FFFFFF"/>
        </w:rPr>
        <w:t>maneuvering</w:t>
      </w:r>
      <w:r>
        <w:rPr>
          <w:u w:color="000000"/>
          <w:shd w:val="clear" w:color="auto" w:fill="FFFFFF"/>
        </w:rPr>
        <w:t xml:space="preserve"> it obliquely towards the ipsilateral side (fig. 2). Then a 10 cm radiofrequency ablator needle with 5 mm active tip was directed towards the lateral edge of the foramen </w:t>
      </w:r>
      <w:proofErr w:type="spellStart"/>
      <w:r>
        <w:rPr>
          <w:u w:color="000000"/>
          <w:shd w:val="clear" w:color="auto" w:fill="FFFFFF"/>
        </w:rPr>
        <w:t>ovale</w:t>
      </w:r>
      <w:proofErr w:type="spellEnd"/>
      <w:r>
        <w:rPr>
          <w:u w:color="000000"/>
          <w:shd w:val="clear" w:color="auto" w:fill="FFFFFF"/>
        </w:rPr>
        <w:t xml:space="preserve"> after </w:t>
      </w:r>
      <w:proofErr w:type="spellStart"/>
      <w:r>
        <w:rPr>
          <w:u w:color="000000"/>
          <w:shd w:val="clear" w:color="auto" w:fill="FFFFFF"/>
        </w:rPr>
        <w:t>anaesthetising</w:t>
      </w:r>
      <w:proofErr w:type="spellEnd"/>
      <w:r>
        <w:rPr>
          <w:u w:color="000000"/>
          <w:shd w:val="clear" w:color="auto" w:fill="FFFFFF"/>
        </w:rPr>
        <w:t xml:space="preserve"> the skin entry point with 2% lignocaine. Once the needle entered the FO, lateral </w:t>
      </w:r>
      <w:proofErr w:type="spellStart"/>
      <w:r>
        <w:rPr>
          <w:u w:color="000000"/>
          <w:shd w:val="clear" w:color="auto" w:fill="FFFFFF"/>
        </w:rPr>
        <w:t>fluroscopic</w:t>
      </w:r>
      <w:proofErr w:type="spellEnd"/>
      <w:r>
        <w:rPr>
          <w:u w:color="000000"/>
          <w:shd w:val="clear" w:color="auto" w:fill="FFFFFF"/>
        </w:rPr>
        <w:t xml:space="preserve"> view was obtained and needle was positioned near the angle formed by the </w:t>
      </w:r>
      <w:proofErr w:type="spellStart"/>
      <w:r>
        <w:rPr>
          <w:u w:color="000000"/>
          <w:shd w:val="clear" w:color="auto" w:fill="FFFFFF"/>
        </w:rPr>
        <w:t>clivus</w:t>
      </w:r>
      <w:proofErr w:type="spellEnd"/>
      <w:r>
        <w:rPr>
          <w:u w:color="000000"/>
          <w:shd w:val="clear" w:color="auto" w:fill="FFFFFF"/>
        </w:rPr>
        <w:t xml:space="preserve"> and petrous ridge of the temporal bone (fig. 3). Proper position of the needle was confirmed by eliciting paresthesia along the distribution of the mandibular nerve on sensory stimulation at 50 Hz in 0.2-0.5 mV current and jaw movement on motor stimulation at 2 Hz in 0.5 mV current (</w:t>
      </w:r>
      <w:proofErr w:type="spellStart"/>
      <w:r>
        <w:rPr>
          <w:u w:color="000000"/>
          <w:shd w:val="clear" w:color="auto" w:fill="FFFFFF"/>
        </w:rPr>
        <w:t>Cosman</w:t>
      </w:r>
      <w:proofErr w:type="spellEnd"/>
      <w:r>
        <w:rPr>
          <w:u w:color="000000"/>
          <w:shd w:val="clear" w:color="auto" w:fill="FFFFFF"/>
        </w:rPr>
        <w:t xml:space="preserve"> Medical Inc., Burlington, </w:t>
      </w:r>
      <w:proofErr w:type="spellStart"/>
      <w:r>
        <w:rPr>
          <w:u w:color="000000"/>
          <w:shd w:val="clear" w:color="auto" w:fill="FFFFFF"/>
        </w:rPr>
        <w:t>Massachusetts,USA</w:t>
      </w:r>
      <w:proofErr w:type="spellEnd"/>
      <w:r>
        <w:rPr>
          <w:u w:color="000000"/>
          <w:shd w:val="clear" w:color="auto" w:fill="FFFFFF"/>
        </w:rPr>
        <w:t xml:space="preserve">). Then we injected 2 ml of 2% lignocaine, so as to </w:t>
      </w:r>
      <w:proofErr w:type="spellStart"/>
      <w:r>
        <w:rPr>
          <w:u w:color="000000"/>
          <w:shd w:val="clear" w:color="auto" w:fill="FFFFFF"/>
        </w:rPr>
        <w:t>anaesthetise</w:t>
      </w:r>
      <w:proofErr w:type="spellEnd"/>
      <w:r>
        <w:rPr>
          <w:u w:color="000000"/>
          <w:shd w:val="clear" w:color="auto" w:fill="FFFFFF"/>
        </w:rPr>
        <w:t xml:space="preserve"> the target area and went on with 4 cycles of conventional RF </w:t>
      </w:r>
      <w:proofErr w:type="spellStart"/>
      <w:r>
        <w:rPr>
          <w:u w:color="000000"/>
          <w:shd w:val="clear" w:color="auto" w:fill="FFFFFF"/>
        </w:rPr>
        <w:t>lesioning</w:t>
      </w:r>
      <w:proofErr w:type="spellEnd"/>
      <w:r>
        <w:rPr>
          <w:u w:color="000000"/>
          <w:shd w:val="clear" w:color="auto" w:fill="FFFFFF"/>
        </w:rPr>
        <w:t xml:space="preserve"> at 70 degree Celsius for 60 seconds each. In order to prevent neuritis we injected 4 mg of dexamethasone through the same needle after the </w:t>
      </w:r>
      <w:proofErr w:type="spellStart"/>
      <w:r>
        <w:rPr>
          <w:u w:color="000000"/>
          <w:shd w:val="clear" w:color="auto" w:fill="FFFFFF"/>
        </w:rPr>
        <w:t>lesioning</w:t>
      </w:r>
      <w:proofErr w:type="spellEnd"/>
      <w:r>
        <w:rPr>
          <w:u w:color="000000"/>
          <w:shd w:val="clear" w:color="auto" w:fill="FFFFFF"/>
        </w:rPr>
        <w:t xml:space="preserve">. Post procedure there was immediate reduction in pain score from VAS 8 to 3 and patient was discharged home. Meanwhile she had an anomaly ultrasound scan done to rule out any </w:t>
      </w:r>
      <w:proofErr w:type="spellStart"/>
      <w:r>
        <w:rPr>
          <w:u w:color="000000"/>
          <w:shd w:val="clear" w:color="auto" w:fill="FFFFFF"/>
        </w:rPr>
        <w:t>foetal</w:t>
      </w:r>
      <w:proofErr w:type="spellEnd"/>
      <w:r>
        <w:rPr>
          <w:u w:color="000000"/>
          <w:shd w:val="clear" w:color="auto" w:fill="FFFFFF"/>
        </w:rPr>
        <w:t xml:space="preserve"> malformation as she was on carbamazepine in most part of her 1st trimester before she visited us. At the time of </w:t>
      </w:r>
      <w:proofErr w:type="gramStart"/>
      <w:r>
        <w:rPr>
          <w:u w:color="000000"/>
          <w:shd w:val="clear" w:color="auto" w:fill="FFFFFF"/>
        </w:rPr>
        <w:t>writing  this</w:t>
      </w:r>
      <w:proofErr w:type="gramEnd"/>
      <w:r>
        <w:rPr>
          <w:u w:color="000000"/>
          <w:shd w:val="clear" w:color="auto" w:fill="FFFFFF"/>
        </w:rPr>
        <w:t xml:space="preserve"> case report, she is in her late 3rd trimester, on regular </w:t>
      </w:r>
      <w:r w:rsidR="00546BA7">
        <w:rPr>
          <w:u w:color="000000"/>
          <w:shd w:val="clear" w:color="auto" w:fill="FFFFFF"/>
        </w:rPr>
        <w:t>follow-up</w:t>
      </w:r>
      <w:r>
        <w:rPr>
          <w:u w:color="000000"/>
          <w:shd w:val="clear" w:color="auto" w:fill="FFFFFF"/>
        </w:rPr>
        <w:t xml:space="preserve"> with an obstetrician and is absolutely pain free.</w:t>
      </w:r>
    </w:p>
    <w:p w:rsidR="001B6DCF" w:rsidRDefault="001B6DC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u w:color="000000"/>
          <w:shd w:val="clear" w:color="auto" w:fill="FFFFFF"/>
        </w:rPr>
      </w:pPr>
    </w:p>
    <w:p w:rsidR="001B6DCF" w:rsidRDefault="001B6DC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u w:color="000000"/>
          <w:shd w:val="clear" w:color="auto" w:fill="FFFFFF"/>
        </w:rPr>
      </w:pPr>
    </w:p>
    <w:p w:rsidR="001B6DCF" w:rsidRDefault="008E6F78">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u w:val="single" w:color="000000"/>
          <w:shd w:val="clear" w:color="auto" w:fill="FFFFFF"/>
        </w:rPr>
      </w:pPr>
      <w:r>
        <w:rPr>
          <w:u w:val="single" w:color="000000"/>
          <w:shd w:val="clear" w:color="auto" w:fill="FFFFFF"/>
        </w:rPr>
        <w:t>Discussion</w:t>
      </w:r>
    </w:p>
    <w:p w:rsidR="001B6DCF" w:rsidRDefault="001B6DC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u w:color="000000"/>
          <w:shd w:val="clear" w:color="auto" w:fill="FFFFFF"/>
        </w:rPr>
      </w:pPr>
    </w:p>
    <w:p w:rsidR="001B6DCF" w:rsidRDefault="008E6F78">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u w:color="000000"/>
          <w:shd w:val="clear" w:color="auto" w:fill="FFFFFF"/>
        </w:rPr>
      </w:pPr>
      <w:r>
        <w:rPr>
          <w:u w:color="000000"/>
          <w:shd w:val="clear" w:color="auto" w:fill="FFFFFF"/>
        </w:rPr>
        <w:t>Trigeminal neuralgia is one of the worst facial pain described in view of its disabling and debilitating effects. It mostly affects elderly population with prevalence slightly skewed towards females (F</w:t>
      </w:r>
      <w:proofErr w:type="gramStart"/>
      <w:r>
        <w:rPr>
          <w:u w:color="000000"/>
          <w:shd w:val="clear" w:color="auto" w:fill="FFFFFF"/>
        </w:rPr>
        <w:t>:M</w:t>
      </w:r>
      <w:proofErr w:type="gramEnd"/>
      <w:r>
        <w:rPr>
          <w:u w:color="000000"/>
          <w:shd w:val="clear" w:color="auto" w:fill="FFFFFF"/>
        </w:rPr>
        <w:t xml:space="preserve">::1.5:1) [2]. It is quite uncommon in people younger than 30 years of age and in younger patients it is notoriously resistant to treatment in comparison to older population [3]. </w:t>
      </w:r>
      <w:proofErr w:type="spellStart"/>
      <w:r>
        <w:rPr>
          <w:u w:color="000000"/>
          <w:shd w:val="clear" w:color="auto" w:fill="FFFFFF"/>
        </w:rPr>
        <w:t>Morever</w:t>
      </w:r>
      <w:proofErr w:type="spellEnd"/>
      <w:r>
        <w:rPr>
          <w:u w:color="000000"/>
          <w:shd w:val="clear" w:color="auto" w:fill="FFFFFF"/>
        </w:rPr>
        <w:t xml:space="preserve"> when a young woman of TN becomes pregnant or develops it during her pregnancy, the challenges in management increases manifold. It is still unknown whether pregnancy has got any impact on pre-existing TN but it certainly handicaps the treating physician in terms of therapeutic measures. Teratogenic effects of commonly used medications (carbamazepine, </w:t>
      </w:r>
      <w:proofErr w:type="spellStart"/>
      <w:r>
        <w:rPr>
          <w:u w:color="000000"/>
          <w:shd w:val="clear" w:color="auto" w:fill="FFFFFF"/>
        </w:rPr>
        <w:t>pregabalin</w:t>
      </w:r>
      <w:proofErr w:type="spellEnd"/>
      <w:r>
        <w:rPr>
          <w:u w:color="000000"/>
          <w:shd w:val="clear" w:color="auto" w:fill="FFFFFF"/>
        </w:rPr>
        <w:t xml:space="preserve">, gabapentin etc.) on </w:t>
      </w:r>
      <w:proofErr w:type="spellStart"/>
      <w:r>
        <w:rPr>
          <w:u w:color="000000"/>
          <w:shd w:val="clear" w:color="auto" w:fill="FFFFFF"/>
        </w:rPr>
        <w:t>foetus</w:t>
      </w:r>
      <w:proofErr w:type="spellEnd"/>
      <w:r>
        <w:rPr>
          <w:u w:color="000000"/>
          <w:shd w:val="clear" w:color="auto" w:fill="FFFFFF"/>
        </w:rPr>
        <w:t xml:space="preserve"> limits pharmacological therapy [4]. Several </w:t>
      </w:r>
      <w:proofErr w:type="spellStart"/>
      <w:r>
        <w:rPr>
          <w:u w:color="000000"/>
          <w:shd w:val="clear" w:color="auto" w:fill="FFFFFF"/>
        </w:rPr>
        <w:t>metanalysis</w:t>
      </w:r>
      <w:proofErr w:type="spellEnd"/>
      <w:r>
        <w:rPr>
          <w:u w:color="000000"/>
          <w:shd w:val="clear" w:color="auto" w:fill="FFFFFF"/>
        </w:rPr>
        <w:t xml:space="preserve"> have clearly found that carbamazepine, the first line therapy of TN has a significant teratogenic potential [5] and is labeled as a category-D drug by U.S. FDA (Food and Drug Administration) [6]. So, when pregnancy is suspected, it is wise to discontinue these medications and try to </w:t>
      </w:r>
      <w:proofErr w:type="spellStart"/>
      <w:r>
        <w:rPr>
          <w:u w:color="000000"/>
          <w:shd w:val="clear" w:color="auto" w:fill="FFFFFF"/>
        </w:rPr>
        <w:t>optimise</w:t>
      </w:r>
      <w:proofErr w:type="spellEnd"/>
      <w:r>
        <w:rPr>
          <w:u w:color="000000"/>
          <w:shd w:val="clear" w:color="auto" w:fill="FFFFFF"/>
        </w:rPr>
        <w:t xml:space="preserve"> the patient </w:t>
      </w:r>
      <w:r>
        <w:rPr>
          <w:u w:color="000000"/>
          <w:shd w:val="clear" w:color="auto" w:fill="FFFFFF"/>
        </w:rPr>
        <w:lastRenderedPageBreak/>
        <w:t xml:space="preserve">on non-pharmacological treatment. For acute control of pain, drugs like paracetamol (Category B) and opioids (Category C) are sometimes used. However safety of these drugs especially opioids are questionable in pregnancy. If at all it is used it has to be beyond the 1st trimester pregnancy [7]. In the present case unfortunately the patient was on carbamazepine during most part of her first trimester due to lack of awareness. The drug was immediately withheld on her first visit to our pain clinic and interventional therapy was planned. </w:t>
      </w:r>
    </w:p>
    <w:p w:rsidR="001B6DCF" w:rsidRDefault="001B6DC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u w:color="000000"/>
          <w:shd w:val="clear" w:color="auto" w:fill="FFFFFF"/>
        </w:rPr>
      </w:pPr>
    </w:p>
    <w:p w:rsidR="001B6DCF" w:rsidRDefault="008E6F78">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u w:color="000000"/>
          <w:shd w:val="clear" w:color="auto" w:fill="FFFFFF"/>
        </w:rPr>
      </w:pPr>
      <w:r>
        <w:rPr>
          <w:u w:color="000000"/>
          <w:shd w:val="clear" w:color="auto" w:fill="FFFFFF"/>
        </w:rPr>
        <w:t>There are several interventional therapies currently available for TN, which can be either surgical or percutaneous interventions [8] [9</w:t>
      </w:r>
      <w:proofErr w:type="gramStart"/>
      <w:r>
        <w:rPr>
          <w:u w:color="000000"/>
          <w:shd w:val="clear" w:color="auto" w:fill="FFFFFF"/>
        </w:rPr>
        <w:t>][</w:t>
      </w:r>
      <w:proofErr w:type="gramEnd"/>
      <w:r>
        <w:rPr>
          <w:u w:color="000000"/>
          <w:shd w:val="clear" w:color="auto" w:fill="FFFFFF"/>
        </w:rPr>
        <w:t xml:space="preserve">10] [11][12]. In pregnancy, surgical intervention is probably the least preferred option, whereas percutaneous interventions can be handful in these situations. One of the most common percutaneous interventional procedure preferred in TN is </w:t>
      </w:r>
      <w:proofErr w:type="gramStart"/>
      <w:r>
        <w:rPr>
          <w:u w:color="000000"/>
          <w:shd w:val="clear" w:color="auto" w:fill="FFFFFF"/>
        </w:rPr>
        <w:t>the  radiofrequency</w:t>
      </w:r>
      <w:proofErr w:type="gramEnd"/>
      <w:r>
        <w:rPr>
          <w:u w:color="000000"/>
          <w:shd w:val="clear" w:color="auto" w:fill="FFFFFF"/>
        </w:rPr>
        <w:t xml:space="preserve"> (RF) ablation of the Gasserian ganglion. However there are two important points to consider when you are performing this procedure in a pregnant patient. The first </w:t>
      </w:r>
      <w:proofErr w:type="gramStart"/>
      <w:r>
        <w:rPr>
          <w:u w:color="000000"/>
          <w:shd w:val="clear" w:color="auto" w:fill="FFFFFF"/>
        </w:rPr>
        <w:t>one  is</w:t>
      </w:r>
      <w:proofErr w:type="gramEnd"/>
      <w:r>
        <w:rPr>
          <w:u w:color="000000"/>
          <w:shd w:val="clear" w:color="auto" w:fill="FFFFFF"/>
        </w:rPr>
        <w:t xml:space="preserve"> the risk of radiation exposure to the </w:t>
      </w:r>
      <w:proofErr w:type="spellStart"/>
      <w:r>
        <w:rPr>
          <w:u w:color="000000"/>
          <w:shd w:val="clear" w:color="auto" w:fill="FFFFFF"/>
        </w:rPr>
        <w:t>foetus</w:t>
      </w:r>
      <w:proofErr w:type="spellEnd"/>
      <w:r>
        <w:rPr>
          <w:u w:color="000000"/>
          <w:shd w:val="clear" w:color="auto" w:fill="FFFFFF"/>
        </w:rPr>
        <w:t xml:space="preserve"> due to the use of the fluoroscopy. It has been found that the </w:t>
      </w:r>
      <w:proofErr w:type="spellStart"/>
      <w:r>
        <w:rPr>
          <w:u w:color="000000"/>
          <w:shd w:val="clear" w:color="auto" w:fill="FFFFFF"/>
        </w:rPr>
        <w:t>foetus</w:t>
      </w:r>
      <w:proofErr w:type="spellEnd"/>
      <w:r>
        <w:rPr>
          <w:u w:color="000000"/>
          <w:shd w:val="clear" w:color="auto" w:fill="FFFFFF"/>
        </w:rPr>
        <w:t xml:space="preserve"> is most sensitive to radiation effects between 8 to 15 weeks of gestation. However by limiting </w:t>
      </w:r>
      <w:proofErr w:type="spellStart"/>
      <w:r>
        <w:rPr>
          <w:u w:color="000000"/>
          <w:shd w:val="clear" w:color="auto" w:fill="FFFFFF"/>
        </w:rPr>
        <w:t>fluroscopy</w:t>
      </w:r>
      <w:proofErr w:type="spellEnd"/>
      <w:r>
        <w:rPr>
          <w:u w:color="000000"/>
          <w:shd w:val="clear" w:color="auto" w:fill="FFFFFF"/>
        </w:rPr>
        <w:t xml:space="preserve"> time, using lead shield and by avoiding the procedure till 15 weeks of pregnancy we can </w:t>
      </w:r>
      <w:proofErr w:type="spellStart"/>
      <w:r>
        <w:rPr>
          <w:u w:color="000000"/>
          <w:shd w:val="clear" w:color="auto" w:fill="FFFFFF"/>
        </w:rPr>
        <w:t>minimise</w:t>
      </w:r>
      <w:proofErr w:type="spellEnd"/>
      <w:r>
        <w:rPr>
          <w:u w:color="000000"/>
          <w:shd w:val="clear" w:color="auto" w:fill="FFFFFF"/>
        </w:rPr>
        <w:t xml:space="preserve"> the deleterious effect of radiation on </w:t>
      </w:r>
      <w:proofErr w:type="spellStart"/>
      <w:r>
        <w:rPr>
          <w:u w:color="000000"/>
          <w:shd w:val="clear" w:color="auto" w:fill="FFFFFF"/>
        </w:rPr>
        <w:t>foetus</w:t>
      </w:r>
      <w:proofErr w:type="spellEnd"/>
      <w:r>
        <w:rPr>
          <w:u w:color="000000"/>
          <w:shd w:val="clear" w:color="auto" w:fill="FFFFFF"/>
        </w:rPr>
        <w:t xml:space="preserve"> [13]. In this patient the intervention was performed in the 13th week of pregnancy. This decision was taken because the pain was debilitating for the patient and was adversely effecting her nutritional requirements and also her emotional well-being. However adequate precautions for protection from exposure to radiation were taken. The second important point is the specific considerations of radiofrequency ablation in pregnant woman, like its effects on developing fetus, utero-placental circulation and precipitation of labor. Unfortunately there is no literature on </w:t>
      </w:r>
      <w:proofErr w:type="spellStart"/>
      <w:proofErr w:type="gramStart"/>
      <w:r>
        <w:rPr>
          <w:u w:color="000000"/>
          <w:shd w:val="clear" w:color="auto" w:fill="FFFFFF"/>
        </w:rPr>
        <w:t>it's</w:t>
      </w:r>
      <w:proofErr w:type="spellEnd"/>
      <w:proofErr w:type="gramEnd"/>
      <w:r>
        <w:rPr>
          <w:u w:color="000000"/>
          <w:shd w:val="clear" w:color="auto" w:fill="FFFFFF"/>
        </w:rPr>
        <w:t xml:space="preserve"> use for the treatment of TN in pregnancy. But it has been used in pregnancy for other indications like ablation of intramural fibroid, aberrant cardiac conduction pathway and was found to be safe [14] [15]. </w:t>
      </w:r>
    </w:p>
    <w:p w:rsidR="001B6DCF" w:rsidRDefault="001B6DC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u w:color="000000"/>
          <w:shd w:val="clear" w:color="auto" w:fill="FFFFFF"/>
        </w:rPr>
      </w:pPr>
    </w:p>
    <w:p w:rsidR="001B6DCF" w:rsidRDefault="008E6F78">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u w:color="000000"/>
          <w:shd w:val="clear" w:color="auto" w:fill="FFFFFF"/>
        </w:rPr>
      </w:pPr>
      <w:r>
        <w:rPr>
          <w:u w:color="000000"/>
          <w:shd w:val="clear" w:color="auto" w:fill="FFFFFF"/>
        </w:rPr>
        <w:t xml:space="preserve">In our case, we performed percutaneous mandibular nerve block using PNS before radiofrequency ablation of </w:t>
      </w:r>
      <w:proofErr w:type="spellStart"/>
      <w:r>
        <w:rPr>
          <w:u w:color="000000"/>
          <w:shd w:val="clear" w:color="auto" w:fill="FFFFFF"/>
        </w:rPr>
        <w:t>gasserian</w:t>
      </w:r>
      <w:proofErr w:type="spellEnd"/>
      <w:r>
        <w:rPr>
          <w:u w:color="000000"/>
          <w:shd w:val="clear" w:color="auto" w:fill="FFFFFF"/>
        </w:rPr>
        <w:t xml:space="preserve"> ganglion. The aim was to bring down the pain without exposing the </w:t>
      </w:r>
      <w:proofErr w:type="spellStart"/>
      <w:r>
        <w:rPr>
          <w:u w:color="000000"/>
          <w:shd w:val="clear" w:color="auto" w:fill="FFFFFF"/>
        </w:rPr>
        <w:t>foetus</w:t>
      </w:r>
      <w:proofErr w:type="spellEnd"/>
      <w:r>
        <w:rPr>
          <w:u w:color="000000"/>
          <w:shd w:val="clear" w:color="auto" w:fill="FFFFFF"/>
        </w:rPr>
        <w:t xml:space="preserve"> to radiation in the vulnerable phase of the first trimester, before going for a more invasive procedure (RF ablation of Gasserian ganglion) later in the second trimester. </w:t>
      </w:r>
    </w:p>
    <w:p w:rsidR="001B6DCF" w:rsidRDefault="001B6DC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u w:color="000000"/>
          <w:shd w:val="clear" w:color="auto" w:fill="FFFFFF"/>
        </w:rPr>
      </w:pPr>
    </w:p>
    <w:p w:rsidR="001B6DCF" w:rsidRDefault="008E6F78">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u w:color="000000"/>
          <w:shd w:val="clear" w:color="auto" w:fill="FFFFFF"/>
        </w:rPr>
      </w:pPr>
      <w:r>
        <w:rPr>
          <w:u w:color="000000"/>
          <w:shd w:val="clear" w:color="auto" w:fill="FFFFFF"/>
        </w:rPr>
        <w:t>Several case reports suggest use of mandibular nerve block to control pain in patients suffering from TN, orofacial cancer and fracture mandible [16] [17</w:t>
      </w:r>
      <w:proofErr w:type="gramStart"/>
      <w:r>
        <w:rPr>
          <w:u w:color="000000"/>
          <w:shd w:val="clear" w:color="auto" w:fill="FFFFFF"/>
        </w:rPr>
        <w:t>][</w:t>
      </w:r>
      <w:proofErr w:type="gramEnd"/>
      <w:r>
        <w:rPr>
          <w:u w:color="000000"/>
          <w:shd w:val="clear" w:color="auto" w:fill="FFFFFF"/>
        </w:rPr>
        <w:t xml:space="preserve">18]. Traditionally it is done by eliciting paresthesia but nerve stimulation can be used targeting jaw jerk as end point. This will not only improve accuracy but also possibly reduce the risk of intravascular and </w:t>
      </w:r>
      <w:proofErr w:type="spellStart"/>
      <w:r>
        <w:rPr>
          <w:u w:color="000000"/>
          <w:shd w:val="clear" w:color="auto" w:fill="FFFFFF"/>
        </w:rPr>
        <w:t>intraneural</w:t>
      </w:r>
      <w:proofErr w:type="spellEnd"/>
      <w:r>
        <w:rPr>
          <w:u w:color="000000"/>
          <w:shd w:val="clear" w:color="auto" w:fill="FFFFFF"/>
        </w:rPr>
        <w:t xml:space="preserve"> placement [19]</w:t>
      </w:r>
    </w:p>
    <w:p w:rsidR="001B6DCF" w:rsidRDefault="001B6DC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u w:color="000000"/>
          <w:shd w:val="clear" w:color="auto" w:fill="FFFFFF"/>
        </w:rPr>
      </w:pPr>
    </w:p>
    <w:p w:rsidR="001B6DCF" w:rsidRDefault="008E6F78">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u w:color="000000"/>
          <w:shd w:val="clear" w:color="auto" w:fill="FFFFFF"/>
        </w:rPr>
      </w:pPr>
      <w:r>
        <w:rPr>
          <w:u w:color="000000"/>
          <w:shd w:val="clear" w:color="auto" w:fill="FFFFFF"/>
        </w:rPr>
        <w:t xml:space="preserve">However peripheral nerve blocks like mandibular nerve block is found to be less effective than central ganglion level procedures. Peripheral blocks should be reserved for emergency scenarios and in patients where other procedures unsuitable [20]. Therefore we did this procedure in the first trimester in this patient. </w:t>
      </w:r>
    </w:p>
    <w:p w:rsidR="001B6DCF" w:rsidRDefault="001B6DC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u w:color="000000"/>
          <w:shd w:val="clear" w:color="auto" w:fill="FFFFFF"/>
        </w:rPr>
      </w:pPr>
    </w:p>
    <w:p w:rsidR="001B6DCF" w:rsidRDefault="008E6F78">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u w:color="000000"/>
          <w:shd w:val="clear" w:color="auto" w:fill="FFFFFF"/>
        </w:rPr>
      </w:pPr>
      <w:r>
        <w:rPr>
          <w:u w:color="000000"/>
          <w:shd w:val="clear" w:color="auto" w:fill="FFFFFF"/>
        </w:rPr>
        <w:t xml:space="preserve">We decided to do Gasserian ganglion radiofrequency ablation to provide long term pain relief. This technique was well studied by various authors and found to be highly effective with minimal </w:t>
      </w:r>
      <w:r>
        <w:rPr>
          <w:u w:color="000000"/>
          <w:shd w:val="clear" w:color="auto" w:fill="FFFFFF"/>
        </w:rPr>
        <w:lastRenderedPageBreak/>
        <w:t>complications [21] [22]. We didn't encounter any complications or side effects neither during the procedure nor within two months of follow up after the procedure.</w:t>
      </w:r>
    </w:p>
    <w:p w:rsidR="001B6DCF" w:rsidRDefault="001B6DC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u w:color="000000"/>
          <w:shd w:val="clear" w:color="auto" w:fill="FFFFFF"/>
        </w:rPr>
      </w:pPr>
    </w:p>
    <w:p w:rsidR="001B6DCF" w:rsidRDefault="008E6F78">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u w:color="000000"/>
          <w:shd w:val="clear" w:color="auto" w:fill="FFFFFF"/>
        </w:rPr>
      </w:pPr>
      <w:r>
        <w:rPr>
          <w:u w:val="single" w:color="000000"/>
          <w:shd w:val="clear" w:color="auto" w:fill="FFFFFF"/>
        </w:rPr>
        <w:t>Conclusion</w:t>
      </w:r>
    </w:p>
    <w:p w:rsidR="001B6DCF" w:rsidRDefault="001B6DC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u w:color="000000"/>
          <w:shd w:val="clear" w:color="auto" w:fill="FFFFFF"/>
        </w:rPr>
      </w:pPr>
    </w:p>
    <w:p w:rsidR="001B6DCF" w:rsidRDefault="008E6F78">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u w:color="000000"/>
          <w:shd w:val="clear" w:color="auto" w:fill="FFFFFF"/>
        </w:rPr>
      </w:pPr>
      <w:r>
        <w:rPr>
          <w:u w:color="000000"/>
          <w:shd w:val="clear" w:color="auto" w:fill="FFFFFF"/>
        </w:rPr>
        <w:t xml:space="preserve">If you take a look in to the current literature, you will </w:t>
      </w:r>
      <w:proofErr w:type="gramStart"/>
      <w:r>
        <w:rPr>
          <w:u w:color="000000"/>
          <w:shd w:val="clear" w:color="auto" w:fill="FFFFFF"/>
        </w:rPr>
        <w:t>find  abundance</w:t>
      </w:r>
      <w:proofErr w:type="gramEnd"/>
      <w:r>
        <w:rPr>
          <w:u w:color="000000"/>
          <w:shd w:val="clear" w:color="auto" w:fill="FFFFFF"/>
        </w:rPr>
        <w:t xml:space="preserve"> of studies about trigeminal neuralgia, however there are hardly any </w:t>
      </w:r>
      <w:proofErr w:type="spellStart"/>
      <w:r>
        <w:rPr>
          <w:u w:color="000000"/>
          <w:shd w:val="clear" w:color="auto" w:fill="FFFFFF"/>
        </w:rPr>
        <w:t>focussing</w:t>
      </w:r>
      <w:proofErr w:type="spellEnd"/>
      <w:r>
        <w:rPr>
          <w:u w:color="000000"/>
          <w:shd w:val="clear" w:color="auto" w:fill="FFFFFF"/>
        </w:rPr>
        <w:t xml:space="preserve"> on </w:t>
      </w:r>
      <w:proofErr w:type="spellStart"/>
      <w:r>
        <w:rPr>
          <w:u w:color="000000"/>
          <w:shd w:val="clear" w:color="auto" w:fill="FFFFFF"/>
        </w:rPr>
        <w:t>it's</w:t>
      </w:r>
      <w:proofErr w:type="spellEnd"/>
      <w:r>
        <w:rPr>
          <w:u w:color="000000"/>
          <w:shd w:val="clear" w:color="auto" w:fill="FFFFFF"/>
        </w:rPr>
        <w:t xml:space="preserve"> association with pregnancy. This is a </w:t>
      </w:r>
      <w:proofErr w:type="gramStart"/>
      <w:r>
        <w:rPr>
          <w:u w:color="000000"/>
          <w:shd w:val="clear" w:color="auto" w:fill="FFFFFF"/>
        </w:rPr>
        <w:t>unique  situation</w:t>
      </w:r>
      <w:proofErr w:type="gramEnd"/>
      <w:r>
        <w:rPr>
          <w:u w:color="000000"/>
          <w:shd w:val="clear" w:color="auto" w:fill="FFFFFF"/>
        </w:rPr>
        <w:t xml:space="preserve"> which needs more comprehensive and </w:t>
      </w:r>
      <w:proofErr w:type="spellStart"/>
      <w:r>
        <w:rPr>
          <w:u w:color="000000"/>
          <w:shd w:val="clear" w:color="auto" w:fill="FFFFFF"/>
        </w:rPr>
        <w:t>humanised</w:t>
      </w:r>
      <w:proofErr w:type="spellEnd"/>
      <w:r>
        <w:rPr>
          <w:u w:color="000000"/>
          <w:shd w:val="clear" w:color="auto" w:fill="FFFFFF"/>
        </w:rPr>
        <w:t xml:space="preserve"> approach in management, bearing in mind the implications on mother and the </w:t>
      </w:r>
      <w:proofErr w:type="spellStart"/>
      <w:r>
        <w:rPr>
          <w:u w:color="000000"/>
          <w:shd w:val="clear" w:color="auto" w:fill="FFFFFF"/>
        </w:rPr>
        <w:t>foetus</w:t>
      </w:r>
      <w:proofErr w:type="spellEnd"/>
      <w:r>
        <w:rPr>
          <w:u w:color="000000"/>
          <w:shd w:val="clear" w:color="auto" w:fill="FFFFFF"/>
        </w:rPr>
        <w:t>. Most importantly pharmacological therapy, the mainstay of which is carbamazepine, should be immediately discontinued once pregnancy is diagnosed and alternate non-pharmacological therapeutic option should be explored depending upon the availability and expertise.</w:t>
      </w:r>
    </w:p>
    <w:p w:rsidR="001B6DCF" w:rsidRDefault="008E6F78">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u w:color="000000"/>
          <w:shd w:val="clear" w:color="auto" w:fill="FFFFFF"/>
        </w:rPr>
      </w:pPr>
      <w:r>
        <w:rPr>
          <w:u w:color="000000"/>
          <w:shd w:val="clear" w:color="auto" w:fill="FFFFFF"/>
        </w:rPr>
        <w:t xml:space="preserve">In this case we demonstrated that RF ablation of Gasserian ganglion can be a safe and effective technique in managing pain of TN in pregnancy. </w:t>
      </w:r>
    </w:p>
    <w:p w:rsidR="001B6DCF" w:rsidRDefault="001B6DC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u w:color="000000"/>
          <w:shd w:val="clear" w:color="auto" w:fill="FFFFFF"/>
        </w:rPr>
      </w:pPr>
    </w:p>
    <w:p w:rsidR="001B6DCF" w:rsidRDefault="008E6F78">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u w:color="000000"/>
          <w:shd w:val="clear" w:color="auto" w:fill="FFFFFF"/>
        </w:rPr>
      </w:pPr>
      <w:proofErr w:type="spellStart"/>
      <w:r>
        <w:rPr>
          <w:u w:val="single" w:color="000000"/>
          <w:shd w:val="clear" w:color="auto" w:fill="FFFFFF"/>
          <w:lang w:val="fr-FR"/>
        </w:rPr>
        <w:t>References</w:t>
      </w:r>
      <w:proofErr w:type="spellEnd"/>
    </w:p>
    <w:p w:rsidR="001B6DCF" w:rsidRDefault="001B6DC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u w:color="000000"/>
          <w:shd w:val="clear" w:color="auto" w:fill="FFFFFF"/>
        </w:rPr>
      </w:pPr>
    </w:p>
    <w:p w:rsidR="001B6DCF" w:rsidRDefault="008E6F78">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u w:color="000000"/>
          <w:shd w:val="clear" w:color="auto" w:fill="FFFFFF"/>
        </w:rPr>
      </w:pPr>
      <w:r>
        <w:rPr>
          <w:u w:color="000000"/>
          <w:shd w:val="clear" w:color="auto" w:fill="FFFFFF"/>
          <w:lang w:val="it-IT"/>
        </w:rPr>
        <w:t>Roberto D</w:t>
      </w:r>
      <w:r>
        <w:rPr>
          <w:u w:color="000000"/>
          <w:shd w:val="clear" w:color="auto" w:fill="FFFFFF"/>
        </w:rPr>
        <w:t>í</w:t>
      </w:r>
      <w:proofErr w:type="spellStart"/>
      <w:r>
        <w:rPr>
          <w:u w:color="000000"/>
          <w:shd w:val="clear" w:color="auto" w:fill="FFFFFF"/>
          <w:lang w:val="es-ES_tradnl"/>
        </w:rPr>
        <w:t>az</w:t>
      </w:r>
      <w:proofErr w:type="spellEnd"/>
      <w:r>
        <w:rPr>
          <w:u w:color="000000"/>
          <w:shd w:val="clear" w:color="auto" w:fill="FFFFFF"/>
          <w:lang w:val="es-ES_tradnl"/>
        </w:rPr>
        <w:t xml:space="preserve"> R, Lopera Rivera A. Manejo del dolor no </w:t>
      </w:r>
      <w:proofErr w:type="spellStart"/>
      <w:r>
        <w:rPr>
          <w:u w:color="000000"/>
          <w:shd w:val="clear" w:color="auto" w:fill="FFFFFF"/>
          <w:lang w:val="es-ES_tradnl"/>
        </w:rPr>
        <w:t>obst</w:t>
      </w:r>
      <w:proofErr w:type="spellEnd"/>
      <w:r>
        <w:rPr>
          <w:u w:color="000000"/>
          <w:shd w:val="clear" w:color="auto" w:fill="FFFFFF"/>
        </w:rPr>
        <w:t>é</w:t>
      </w:r>
      <w:proofErr w:type="spellStart"/>
      <w:r>
        <w:rPr>
          <w:u w:color="000000"/>
          <w:shd w:val="clear" w:color="auto" w:fill="FFFFFF"/>
          <w:lang w:val="es-ES_tradnl"/>
        </w:rPr>
        <w:t>trico</w:t>
      </w:r>
      <w:proofErr w:type="spellEnd"/>
      <w:r>
        <w:rPr>
          <w:u w:color="000000"/>
          <w:shd w:val="clear" w:color="auto" w:fill="FFFFFF"/>
          <w:lang w:val="es-ES_tradnl"/>
        </w:rPr>
        <w:t xml:space="preserve"> durante el embarazo. Art</w:t>
      </w:r>
      <w:r>
        <w:rPr>
          <w:u w:color="000000"/>
          <w:shd w:val="clear" w:color="auto" w:fill="FFFFFF"/>
        </w:rPr>
        <w:t>í</w:t>
      </w:r>
      <w:r>
        <w:rPr>
          <w:u w:color="000000"/>
          <w:shd w:val="clear" w:color="auto" w:fill="FFFFFF"/>
          <w:lang w:val="es-ES_tradnl"/>
        </w:rPr>
        <w:t xml:space="preserve">culo de </w:t>
      </w:r>
      <w:proofErr w:type="spellStart"/>
      <w:r>
        <w:rPr>
          <w:u w:color="000000"/>
          <w:shd w:val="clear" w:color="auto" w:fill="FFFFFF"/>
          <w:lang w:val="es-ES_tradnl"/>
        </w:rPr>
        <w:t>revisi</w:t>
      </w:r>
      <w:proofErr w:type="spellEnd"/>
      <w:r>
        <w:rPr>
          <w:u w:color="000000"/>
          <w:shd w:val="clear" w:color="auto" w:fill="FFFFFF"/>
        </w:rPr>
        <w:t>ó</w:t>
      </w:r>
      <w:r>
        <w:rPr>
          <w:u w:color="000000"/>
          <w:shd w:val="clear" w:color="auto" w:fill="FFFFFF"/>
          <w:lang w:val="pt-PT"/>
        </w:rPr>
        <w:t>n.Rev Colomb Anestesiol</w:t>
      </w:r>
      <w:r w:rsidR="008C3AA2">
        <w:rPr>
          <w:u w:color="000000"/>
          <w:shd w:val="clear" w:color="auto" w:fill="FFFFFF"/>
          <w:lang w:val="pt-PT"/>
        </w:rPr>
        <w:t xml:space="preserve"> </w:t>
      </w:r>
      <w:r>
        <w:rPr>
          <w:u w:color="000000"/>
          <w:shd w:val="clear" w:color="auto" w:fill="FFFFFF"/>
          <w:lang w:val="pt-PT"/>
        </w:rPr>
        <w:t>2012;40:213</w:t>
      </w:r>
      <w:r>
        <w:rPr>
          <w:u w:color="000000"/>
          <w:shd w:val="clear" w:color="auto" w:fill="FFFFFF"/>
        </w:rPr>
        <w:t>–23</w:t>
      </w:r>
    </w:p>
    <w:p w:rsidR="001B6DCF" w:rsidRDefault="008E6F78">
      <w:pPr>
        <w:pStyle w:val="Body"/>
        <w:numPr>
          <w:ilvl w:val="0"/>
          <w:numId w:val="2"/>
        </w:numPr>
        <w:jc w:val="both"/>
        <w:rPr>
          <w:u w:color="000000"/>
          <w:shd w:val="clear" w:color="auto" w:fill="FFFFFF"/>
        </w:rPr>
      </w:pPr>
      <w:proofErr w:type="spellStart"/>
      <w:r>
        <w:rPr>
          <w:u w:color="000000"/>
          <w:shd w:val="clear" w:color="auto" w:fill="FFFFFF"/>
        </w:rPr>
        <w:t>Rozen</w:t>
      </w:r>
      <w:proofErr w:type="spellEnd"/>
      <w:r>
        <w:rPr>
          <w:u w:color="000000"/>
          <w:shd w:val="clear" w:color="auto" w:fill="FFFFFF"/>
        </w:rPr>
        <w:t xml:space="preserve"> TD. Trigeminal neuralgia and glossopharyngeal </w:t>
      </w:r>
      <w:proofErr w:type="spellStart"/>
      <w:r>
        <w:rPr>
          <w:u w:color="000000"/>
          <w:shd w:val="clear" w:color="auto" w:fill="FFFFFF"/>
        </w:rPr>
        <w:t>neuralgia.Neurol</w:t>
      </w:r>
      <w:proofErr w:type="spellEnd"/>
      <w:r>
        <w:rPr>
          <w:u w:color="000000"/>
          <w:shd w:val="clear" w:color="auto" w:fill="FFFFFF"/>
        </w:rPr>
        <w:t xml:space="preserve"> </w:t>
      </w:r>
      <w:proofErr w:type="spellStart"/>
      <w:r>
        <w:rPr>
          <w:u w:color="000000"/>
          <w:shd w:val="clear" w:color="auto" w:fill="FFFFFF"/>
        </w:rPr>
        <w:t>Clin</w:t>
      </w:r>
      <w:proofErr w:type="spellEnd"/>
      <w:r>
        <w:rPr>
          <w:u w:color="000000"/>
          <w:shd w:val="clear" w:color="auto" w:fill="FFFFFF"/>
        </w:rPr>
        <w:t>. 2004</w:t>
      </w:r>
      <w:proofErr w:type="gramStart"/>
      <w:r>
        <w:rPr>
          <w:u w:color="000000"/>
          <w:shd w:val="clear" w:color="auto" w:fill="FFFFFF"/>
        </w:rPr>
        <w:t>;22:185</w:t>
      </w:r>
      <w:proofErr w:type="gramEnd"/>
      <w:r>
        <w:rPr>
          <w:u w:color="000000"/>
          <w:shd w:val="clear" w:color="auto" w:fill="FFFFFF"/>
        </w:rPr>
        <w:t>–206.</w:t>
      </w:r>
    </w:p>
    <w:p w:rsidR="001B6DCF" w:rsidRDefault="008E6F78">
      <w:pPr>
        <w:pStyle w:val="Body"/>
        <w:numPr>
          <w:ilvl w:val="0"/>
          <w:numId w:val="2"/>
        </w:numPr>
        <w:jc w:val="both"/>
        <w:rPr>
          <w:u w:color="000000"/>
          <w:shd w:val="clear" w:color="auto" w:fill="FFFFFF"/>
        </w:rPr>
      </w:pPr>
      <w:proofErr w:type="spellStart"/>
      <w:r>
        <w:rPr>
          <w:u w:color="000000"/>
          <w:shd w:val="clear" w:color="auto" w:fill="FFFFFF"/>
        </w:rPr>
        <w:t>Bahgat</w:t>
      </w:r>
      <w:proofErr w:type="spellEnd"/>
      <w:r>
        <w:rPr>
          <w:u w:color="000000"/>
          <w:shd w:val="clear" w:color="auto" w:fill="FFFFFF"/>
        </w:rPr>
        <w:t xml:space="preserve"> D, Ray DK, </w:t>
      </w:r>
      <w:proofErr w:type="spellStart"/>
      <w:r>
        <w:rPr>
          <w:u w:color="000000"/>
          <w:shd w:val="clear" w:color="auto" w:fill="FFFFFF"/>
        </w:rPr>
        <w:t>Raslan</w:t>
      </w:r>
      <w:proofErr w:type="spellEnd"/>
      <w:r>
        <w:rPr>
          <w:u w:color="000000"/>
          <w:shd w:val="clear" w:color="auto" w:fill="FFFFFF"/>
        </w:rPr>
        <w:t xml:space="preserve"> AM, McCartney S, </w:t>
      </w:r>
      <w:proofErr w:type="spellStart"/>
      <w:r>
        <w:rPr>
          <w:u w:color="000000"/>
          <w:shd w:val="clear" w:color="auto" w:fill="FFFFFF"/>
        </w:rPr>
        <w:t>Burchiel</w:t>
      </w:r>
      <w:proofErr w:type="spellEnd"/>
      <w:r>
        <w:rPr>
          <w:u w:color="000000"/>
          <w:shd w:val="clear" w:color="auto" w:fill="FFFFFF"/>
        </w:rPr>
        <w:t xml:space="preserve"> </w:t>
      </w:r>
      <w:proofErr w:type="spellStart"/>
      <w:r>
        <w:rPr>
          <w:u w:color="000000"/>
          <w:shd w:val="clear" w:color="auto" w:fill="FFFFFF"/>
        </w:rPr>
        <w:t>KJ.Trigeminal</w:t>
      </w:r>
      <w:proofErr w:type="spellEnd"/>
      <w:r>
        <w:rPr>
          <w:u w:color="000000"/>
          <w:shd w:val="clear" w:color="auto" w:fill="FFFFFF"/>
        </w:rPr>
        <w:t xml:space="preserve"> neuralgia in young </w:t>
      </w:r>
      <w:proofErr w:type="spellStart"/>
      <w:r>
        <w:rPr>
          <w:u w:color="000000"/>
          <w:shd w:val="clear" w:color="auto" w:fill="FFFFFF"/>
        </w:rPr>
        <w:t>adults.J</w:t>
      </w:r>
      <w:proofErr w:type="spellEnd"/>
      <w:r>
        <w:rPr>
          <w:u w:color="000000"/>
          <w:shd w:val="clear" w:color="auto" w:fill="FFFFFF"/>
        </w:rPr>
        <w:t xml:space="preserve"> </w:t>
      </w:r>
      <w:proofErr w:type="spellStart"/>
      <w:r>
        <w:rPr>
          <w:u w:color="000000"/>
          <w:shd w:val="clear" w:color="auto" w:fill="FFFFFF"/>
        </w:rPr>
        <w:t>Neurosurg</w:t>
      </w:r>
      <w:proofErr w:type="spellEnd"/>
      <w:r>
        <w:rPr>
          <w:u w:color="000000"/>
          <w:shd w:val="clear" w:color="auto" w:fill="FFFFFF"/>
        </w:rPr>
        <w:t xml:space="preserve"> 114:1306–1311, 2011</w:t>
      </w:r>
    </w:p>
    <w:p w:rsidR="001B6DCF" w:rsidRDefault="008E6F78">
      <w:pPr>
        <w:pStyle w:val="Body"/>
        <w:numPr>
          <w:ilvl w:val="0"/>
          <w:numId w:val="2"/>
        </w:numPr>
        <w:jc w:val="both"/>
        <w:rPr>
          <w:u w:color="000000"/>
          <w:shd w:val="clear" w:color="auto" w:fill="FFFFFF"/>
        </w:rPr>
      </w:pPr>
      <w:r>
        <w:rPr>
          <w:u w:color="000000"/>
          <w:shd w:val="clear" w:color="auto" w:fill="FFFFFF"/>
        </w:rPr>
        <w:t xml:space="preserve">Hill DS, </w:t>
      </w:r>
      <w:proofErr w:type="spellStart"/>
      <w:r>
        <w:rPr>
          <w:u w:color="000000"/>
          <w:shd w:val="clear" w:color="auto" w:fill="FFFFFF"/>
        </w:rPr>
        <w:t>Wlodarczyk</w:t>
      </w:r>
      <w:proofErr w:type="spellEnd"/>
      <w:r>
        <w:rPr>
          <w:u w:color="000000"/>
          <w:shd w:val="clear" w:color="auto" w:fill="FFFFFF"/>
        </w:rPr>
        <w:t xml:space="preserve"> BJ, Palacios AM, </w:t>
      </w:r>
      <w:proofErr w:type="spellStart"/>
      <w:r>
        <w:rPr>
          <w:u w:color="000000"/>
          <w:shd w:val="clear" w:color="auto" w:fill="FFFFFF"/>
        </w:rPr>
        <w:t>Finnell</w:t>
      </w:r>
      <w:proofErr w:type="spellEnd"/>
      <w:r>
        <w:rPr>
          <w:u w:color="000000"/>
          <w:shd w:val="clear" w:color="auto" w:fill="FFFFFF"/>
        </w:rPr>
        <w:t xml:space="preserve"> RH. </w:t>
      </w:r>
      <w:proofErr w:type="spellStart"/>
      <w:r>
        <w:rPr>
          <w:u w:color="000000"/>
          <w:shd w:val="clear" w:color="auto" w:fill="FFFFFF"/>
        </w:rPr>
        <w:t>Teratogeniceffects</w:t>
      </w:r>
      <w:proofErr w:type="spellEnd"/>
      <w:r>
        <w:rPr>
          <w:u w:color="000000"/>
          <w:shd w:val="clear" w:color="auto" w:fill="FFFFFF"/>
        </w:rPr>
        <w:t xml:space="preserve"> of antiepileptic drugs. Expert Rev Neurother.2010;10:943–59</w:t>
      </w:r>
    </w:p>
    <w:p w:rsidR="001B6DCF" w:rsidRDefault="008E6F78">
      <w:pPr>
        <w:pStyle w:val="Body"/>
        <w:numPr>
          <w:ilvl w:val="0"/>
          <w:numId w:val="2"/>
        </w:numPr>
        <w:jc w:val="both"/>
        <w:rPr>
          <w:u w:color="000000"/>
          <w:shd w:val="clear" w:color="auto" w:fill="FFFFFF"/>
          <w:lang w:val="it-IT"/>
        </w:rPr>
      </w:pPr>
      <w:r>
        <w:rPr>
          <w:u w:color="000000"/>
          <w:shd w:val="clear" w:color="auto" w:fill="FFFFFF"/>
          <w:lang w:val="it-IT"/>
        </w:rPr>
        <w:t>Vajda FJE et al. Is carbamazepine a human teratogen? J Clin Neurosci (2015)</w:t>
      </w:r>
    </w:p>
    <w:p w:rsidR="001B6DCF" w:rsidRDefault="008E6F78">
      <w:pPr>
        <w:pStyle w:val="Body"/>
        <w:numPr>
          <w:ilvl w:val="0"/>
          <w:numId w:val="2"/>
        </w:numPr>
        <w:jc w:val="both"/>
        <w:rPr>
          <w:rStyle w:val="None"/>
          <w:u w:color="000000"/>
          <w:shd w:val="clear" w:color="auto" w:fill="FFFFFF"/>
        </w:rPr>
      </w:pPr>
      <w:r>
        <w:rPr>
          <w:u w:color="000000"/>
          <w:shd w:val="clear" w:color="auto" w:fill="FFFFFF"/>
        </w:rPr>
        <w:t xml:space="preserve">U.S. Food and Drug </w:t>
      </w:r>
      <w:proofErr w:type="spellStart"/>
      <w:r>
        <w:rPr>
          <w:u w:color="000000"/>
          <w:shd w:val="clear" w:color="auto" w:fill="FFFFFF"/>
        </w:rPr>
        <w:t>Administration.Pregnancy</w:t>
      </w:r>
      <w:proofErr w:type="spellEnd"/>
      <w:r>
        <w:rPr>
          <w:u w:color="000000"/>
          <w:shd w:val="clear" w:color="auto" w:fill="FFFFFF"/>
        </w:rPr>
        <w:t xml:space="preserve"> and Lactation Labeling (Drugs) Final Rule </w:t>
      </w:r>
      <w:hyperlink r:id="rId7" w:history="1">
        <w:r>
          <w:rPr>
            <w:rStyle w:val="Hyperlink0"/>
          </w:rPr>
          <w:t>https://www.fda.gov:80/FDAgov/Drugs/DevelopmentApprovalProcess/DevelopmentResources/Labeling/ucm093307.htm</w:t>
        </w:r>
      </w:hyperlink>
      <w:r>
        <w:rPr>
          <w:rStyle w:val="None"/>
          <w:u w:color="000000"/>
          <w:shd w:val="clear" w:color="auto" w:fill="FFFFFF"/>
        </w:rPr>
        <w:t>, 2014</w:t>
      </w:r>
    </w:p>
    <w:p w:rsidR="001B6DCF" w:rsidRDefault="008E6F78">
      <w:pPr>
        <w:pStyle w:val="Body"/>
        <w:numPr>
          <w:ilvl w:val="0"/>
          <w:numId w:val="2"/>
        </w:numPr>
        <w:jc w:val="both"/>
        <w:rPr>
          <w:rStyle w:val="None"/>
          <w:u w:color="000000"/>
          <w:shd w:val="clear" w:color="auto" w:fill="FFFFFF"/>
        </w:rPr>
      </w:pPr>
      <w:r>
        <w:rPr>
          <w:rStyle w:val="None"/>
          <w:u w:color="000000"/>
          <w:shd w:val="clear" w:color="auto" w:fill="FFFFFF"/>
        </w:rPr>
        <w:t xml:space="preserve">Kennedy D. Analgesics and pain relief in pregnancy and breast feeding. </w:t>
      </w:r>
      <w:proofErr w:type="spellStart"/>
      <w:r>
        <w:rPr>
          <w:rStyle w:val="None"/>
          <w:u w:color="000000"/>
          <w:shd w:val="clear" w:color="auto" w:fill="FFFFFF"/>
        </w:rPr>
        <w:t>Aust</w:t>
      </w:r>
      <w:proofErr w:type="spellEnd"/>
      <w:r>
        <w:rPr>
          <w:rStyle w:val="None"/>
          <w:u w:color="000000"/>
          <w:shd w:val="clear" w:color="auto" w:fill="FFFFFF"/>
        </w:rPr>
        <w:t xml:space="preserve"> </w:t>
      </w:r>
      <w:proofErr w:type="spellStart"/>
      <w:r>
        <w:rPr>
          <w:rStyle w:val="None"/>
          <w:u w:color="000000"/>
          <w:shd w:val="clear" w:color="auto" w:fill="FFFFFF"/>
        </w:rPr>
        <w:t>Prescr</w:t>
      </w:r>
      <w:proofErr w:type="spellEnd"/>
      <w:r>
        <w:rPr>
          <w:rStyle w:val="None"/>
          <w:u w:color="000000"/>
          <w:shd w:val="clear" w:color="auto" w:fill="FFFFFF"/>
        </w:rPr>
        <w:t xml:space="preserve"> 2011;34:10</w:t>
      </w:r>
    </w:p>
    <w:p w:rsidR="001B6DCF" w:rsidRDefault="008E6F78">
      <w:pPr>
        <w:pStyle w:val="Body"/>
        <w:numPr>
          <w:ilvl w:val="0"/>
          <w:numId w:val="2"/>
        </w:numPr>
        <w:jc w:val="both"/>
        <w:rPr>
          <w:rStyle w:val="None"/>
          <w:u w:color="000000"/>
          <w:shd w:val="clear" w:color="auto" w:fill="FFFFFF"/>
        </w:rPr>
      </w:pPr>
      <w:proofErr w:type="spellStart"/>
      <w:r>
        <w:rPr>
          <w:rStyle w:val="None"/>
          <w:u w:color="000000"/>
          <w:shd w:val="clear" w:color="auto" w:fill="FFFFFF"/>
        </w:rPr>
        <w:t>Janetta</w:t>
      </w:r>
      <w:proofErr w:type="spellEnd"/>
      <w:r>
        <w:rPr>
          <w:rStyle w:val="None"/>
          <w:u w:color="000000"/>
          <w:shd w:val="clear" w:color="auto" w:fill="FFFFFF"/>
        </w:rPr>
        <w:t xml:space="preserve"> P. Trigeminal neuralgia: treatment by microvascular decompression. In: Wilkins R, </w:t>
      </w:r>
      <w:proofErr w:type="spellStart"/>
      <w:r>
        <w:rPr>
          <w:rStyle w:val="None"/>
          <w:u w:color="000000"/>
          <w:shd w:val="clear" w:color="auto" w:fill="FFFFFF"/>
        </w:rPr>
        <w:t>Regachary</w:t>
      </w:r>
      <w:proofErr w:type="spellEnd"/>
      <w:r>
        <w:rPr>
          <w:rStyle w:val="None"/>
          <w:u w:color="000000"/>
          <w:shd w:val="clear" w:color="auto" w:fill="FFFFFF"/>
        </w:rPr>
        <w:t xml:space="preserve"> S, eds. Neurosurgery. New </w:t>
      </w:r>
      <w:proofErr w:type="spellStart"/>
      <w:r>
        <w:rPr>
          <w:rStyle w:val="None"/>
          <w:u w:color="000000"/>
          <w:shd w:val="clear" w:color="auto" w:fill="FFFFFF"/>
        </w:rPr>
        <w:t>York</w:t>
      </w:r>
      <w:proofErr w:type="gramStart"/>
      <w:r>
        <w:rPr>
          <w:rStyle w:val="None"/>
          <w:u w:color="000000"/>
          <w:shd w:val="clear" w:color="auto" w:fill="FFFFFF"/>
        </w:rPr>
        <w:t>:McGrawy</w:t>
      </w:r>
      <w:proofErr w:type="gramEnd"/>
      <w:r>
        <w:rPr>
          <w:rStyle w:val="None"/>
          <w:u w:color="000000"/>
          <w:shd w:val="clear" w:color="auto" w:fill="FFFFFF"/>
        </w:rPr>
        <w:t>-Hill</w:t>
      </w:r>
      <w:proofErr w:type="spellEnd"/>
      <w:r>
        <w:rPr>
          <w:rStyle w:val="None"/>
          <w:u w:color="000000"/>
          <w:shd w:val="clear" w:color="auto" w:fill="FFFFFF"/>
        </w:rPr>
        <w:t>; 1996:3961–3968.13.</w:t>
      </w:r>
    </w:p>
    <w:p w:rsidR="001B6DCF" w:rsidRDefault="008E6F78">
      <w:pPr>
        <w:pStyle w:val="Body"/>
        <w:numPr>
          <w:ilvl w:val="0"/>
          <w:numId w:val="2"/>
        </w:numPr>
        <w:jc w:val="both"/>
        <w:rPr>
          <w:rStyle w:val="None"/>
          <w:u w:color="000000"/>
          <w:shd w:val="clear" w:color="auto" w:fill="FFFFFF"/>
        </w:rPr>
      </w:pPr>
      <w:r>
        <w:rPr>
          <w:rStyle w:val="None"/>
          <w:u w:color="000000"/>
          <w:shd w:val="clear" w:color="auto" w:fill="FFFFFF"/>
        </w:rPr>
        <w:t xml:space="preserve">Young RF, </w:t>
      </w:r>
      <w:proofErr w:type="spellStart"/>
      <w:r>
        <w:rPr>
          <w:rStyle w:val="None"/>
          <w:u w:color="000000"/>
          <w:shd w:val="clear" w:color="auto" w:fill="FFFFFF"/>
        </w:rPr>
        <w:t>Vermulen</w:t>
      </w:r>
      <w:proofErr w:type="spellEnd"/>
      <w:r>
        <w:rPr>
          <w:rStyle w:val="None"/>
          <w:u w:color="000000"/>
          <w:shd w:val="clear" w:color="auto" w:fill="FFFFFF"/>
        </w:rPr>
        <w:t xml:space="preserve"> S, </w:t>
      </w:r>
      <w:proofErr w:type="spellStart"/>
      <w:r>
        <w:rPr>
          <w:rStyle w:val="None"/>
          <w:u w:color="000000"/>
          <w:shd w:val="clear" w:color="auto" w:fill="FFFFFF"/>
        </w:rPr>
        <w:t>Posewitz</w:t>
      </w:r>
      <w:proofErr w:type="spellEnd"/>
      <w:r>
        <w:rPr>
          <w:rStyle w:val="None"/>
          <w:u w:color="000000"/>
          <w:shd w:val="clear" w:color="auto" w:fill="FFFFFF"/>
        </w:rPr>
        <w:t xml:space="preserve"> A. Gamma knife radiosurgery </w:t>
      </w:r>
      <w:proofErr w:type="spellStart"/>
      <w:r>
        <w:rPr>
          <w:rStyle w:val="None"/>
          <w:u w:color="000000"/>
          <w:shd w:val="clear" w:color="auto" w:fill="FFFFFF"/>
        </w:rPr>
        <w:t>forthe</w:t>
      </w:r>
      <w:proofErr w:type="spellEnd"/>
      <w:r>
        <w:rPr>
          <w:rStyle w:val="None"/>
          <w:u w:color="000000"/>
          <w:shd w:val="clear" w:color="auto" w:fill="FFFFFF"/>
        </w:rPr>
        <w:t xml:space="preserve"> treatment of trigeminal neuralgia. </w:t>
      </w:r>
      <w:proofErr w:type="spellStart"/>
      <w:r>
        <w:rPr>
          <w:rStyle w:val="None"/>
          <w:u w:color="000000"/>
          <w:shd w:val="clear" w:color="auto" w:fill="FFFFFF"/>
        </w:rPr>
        <w:t>Stereotact</w:t>
      </w:r>
      <w:proofErr w:type="spellEnd"/>
      <w:r>
        <w:rPr>
          <w:rStyle w:val="None"/>
          <w:u w:color="000000"/>
          <w:shd w:val="clear" w:color="auto" w:fill="FFFFFF"/>
        </w:rPr>
        <w:t xml:space="preserve"> </w:t>
      </w:r>
      <w:proofErr w:type="spellStart"/>
      <w:r>
        <w:rPr>
          <w:rStyle w:val="None"/>
          <w:u w:color="000000"/>
          <w:shd w:val="clear" w:color="auto" w:fill="FFFFFF"/>
        </w:rPr>
        <w:t>Funct</w:t>
      </w:r>
      <w:proofErr w:type="spellEnd"/>
      <w:r>
        <w:rPr>
          <w:rStyle w:val="None"/>
          <w:u w:color="000000"/>
          <w:shd w:val="clear" w:color="auto" w:fill="FFFFFF"/>
        </w:rPr>
        <w:t xml:space="preserve"> Neurosurg.1998;70(</w:t>
      </w:r>
      <w:proofErr w:type="spellStart"/>
      <w:r>
        <w:rPr>
          <w:rStyle w:val="None"/>
          <w:u w:color="000000"/>
          <w:shd w:val="clear" w:color="auto" w:fill="FFFFFF"/>
        </w:rPr>
        <w:t>suppl</w:t>
      </w:r>
      <w:proofErr w:type="spellEnd"/>
      <w:r>
        <w:rPr>
          <w:rStyle w:val="None"/>
          <w:u w:color="000000"/>
          <w:shd w:val="clear" w:color="auto" w:fill="FFFFFF"/>
        </w:rPr>
        <w:t xml:space="preserve"> 1):192–199.14</w:t>
      </w:r>
    </w:p>
    <w:p w:rsidR="001B6DCF" w:rsidRDefault="008E6F78">
      <w:pPr>
        <w:pStyle w:val="Body"/>
        <w:numPr>
          <w:ilvl w:val="0"/>
          <w:numId w:val="2"/>
        </w:numPr>
        <w:jc w:val="both"/>
        <w:rPr>
          <w:rStyle w:val="None"/>
          <w:u w:color="000000"/>
          <w:shd w:val="clear" w:color="auto" w:fill="FFFFFF"/>
        </w:rPr>
      </w:pPr>
      <w:proofErr w:type="spellStart"/>
      <w:r>
        <w:rPr>
          <w:rStyle w:val="None"/>
          <w:u w:color="000000"/>
          <w:shd w:val="clear" w:color="auto" w:fill="FFFFFF"/>
        </w:rPr>
        <w:t>Mullan</w:t>
      </w:r>
      <w:proofErr w:type="spellEnd"/>
      <w:r>
        <w:rPr>
          <w:rStyle w:val="None"/>
          <w:u w:color="000000"/>
          <w:shd w:val="clear" w:color="auto" w:fill="FFFFFF"/>
        </w:rPr>
        <w:t xml:space="preserve"> S, </w:t>
      </w:r>
      <w:proofErr w:type="spellStart"/>
      <w:r>
        <w:rPr>
          <w:rStyle w:val="None"/>
          <w:u w:color="000000"/>
          <w:shd w:val="clear" w:color="auto" w:fill="FFFFFF"/>
        </w:rPr>
        <w:t>Lichtor</w:t>
      </w:r>
      <w:proofErr w:type="spellEnd"/>
      <w:r>
        <w:rPr>
          <w:rStyle w:val="None"/>
          <w:u w:color="000000"/>
          <w:shd w:val="clear" w:color="auto" w:fill="FFFFFF"/>
        </w:rPr>
        <w:t xml:space="preserve"> T. Percutaneous </w:t>
      </w:r>
      <w:proofErr w:type="spellStart"/>
      <w:r>
        <w:rPr>
          <w:rStyle w:val="None"/>
          <w:u w:color="000000"/>
          <w:shd w:val="clear" w:color="auto" w:fill="FFFFFF"/>
        </w:rPr>
        <w:t>microcompression</w:t>
      </w:r>
      <w:proofErr w:type="spellEnd"/>
      <w:r>
        <w:rPr>
          <w:rStyle w:val="None"/>
          <w:u w:color="000000"/>
          <w:shd w:val="clear" w:color="auto" w:fill="FFFFFF"/>
        </w:rPr>
        <w:t xml:space="preserve"> of </w:t>
      </w:r>
      <w:proofErr w:type="spellStart"/>
      <w:r>
        <w:rPr>
          <w:rStyle w:val="None"/>
          <w:u w:color="000000"/>
          <w:shd w:val="clear" w:color="auto" w:fill="FFFFFF"/>
        </w:rPr>
        <w:t>thetrigeminal</w:t>
      </w:r>
      <w:proofErr w:type="spellEnd"/>
      <w:r>
        <w:rPr>
          <w:rStyle w:val="None"/>
          <w:u w:color="000000"/>
          <w:shd w:val="clear" w:color="auto" w:fill="FFFFFF"/>
        </w:rPr>
        <w:t xml:space="preserve"> ganglion for trigeminal neuralgia. J </w:t>
      </w:r>
      <w:proofErr w:type="spellStart"/>
      <w:r>
        <w:rPr>
          <w:rStyle w:val="None"/>
          <w:u w:color="000000"/>
          <w:shd w:val="clear" w:color="auto" w:fill="FFFFFF"/>
        </w:rPr>
        <w:t>Neurosurg</w:t>
      </w:r>
      <w:proofErr w:type="spellEnd"/>
      <w:r>
        <w:rPr>
          <w:rStyle w:val="None"/>
          <w:u w:color="000000"/>
          <w:shd w:val="clear" w:color="auto" w:fill="FFFFFF"/>
        </w:rPr>
        <w:t>. 1983</w:t>
      </w:r>
      <w:proofErr w:type="gramStart"/>
      <w:r>
        <w:rPr>
          <w:rStyle w:val="None"/>
          <w:u w:color="000000"/>
          <w:shd w:val="clear" w:color="auto" w:fill="FFFFFF"/>
        </w:rPr>
        <w:t>;59:1007</w:t>
      </w:r>
      <w:proofErr w:type="gramEnd"/>
      <w:r>
        <w:rPr>
          <w:rStyle w:val="None"/>
          <w:u w:color="000000"/>
          <w:shd w:val="clear" w:color="auto" w:fill="FFFFFF"/>
        </w:rPr>
        <w:t>–1012.15.</w:t>
      </w:r>
    </w:p>
    <w:p w:rsidR="001B6DCF" w:rsidRDefault="008E6F78">
      <w:pPr>
        <w:pStyle w:val="Body"/>
        <w:numPr>
          <w:ilvl w:val="0"/>
          <w:numId w:val="2"/>
        </w:numPr>
        <w:jc w:val="both"/>
        <w:rPr>
          <w:rStyle w:val="None"/>
          <w:u w:color="000000"/>
          <w:shd w:val="clear" w:color="auto" w:fill="FFFFFF"/>
        </w:rPr>
      </w:pPr>
      <w:proofErr w:type="spellStart"/>
      <w:r>
        <w:rPr>
          <w:rStyle w:val="None"/>
          <w:u w:color="000000"/>
          <w:shd w:val="clear" w:color="auto" w:fill="FFFFFF"/>
        </w:rPr>
        <w:t>Hakanson</w:t>
      </w:r>
      <w:proofErr w:type="spellEnd"/>
      <w:r>
        <w:rPr>
          <w:rStyle w:val="None"/>
          <w:u w:color="000000"/>
          <w:shd w:val="clear" w:color="auto" w:fill="FFFFFF"/>
        </w:rPr>
        <w:t xml:space="preserve"> S. Trigeminal neuralgia treated by the injection of </w:t>
      </w:r>
      <w:proofErr w:type="spellStart"/>
      <w:r>
        <w:rPr>
          <w:rStyle w:val="None"/>
          <w:u w:color="000000"/>
          <w:shd w:val="clear" w:color="auto" w:fill="FFFFFF"/>
        </w:rPr>
        <w:t>glycerolinto</w:t>
      </w:r>
      <w:proofErr w:type="spellEnd"/>
      <w:r>
        <w:rPr>
          <w:rStyle w:val="None"/>
          <w:u w:color="000000"/>
          <w:shd w:val="clear" w:color="auto" w:fill="FFFFFF"/>
        </w:rPr>
        <w:t xml:space="preserve"> the trigeminal cistern. Neurosurgery. 1981</w:t>
      </w:r>
      <w:proofErr w:type="gramStart"/>
      <w:r>
        <w:rPr>
          <w:rStyle w:val="None"/>
          <w:u w:color="000000"/>
          <w:shd w:val="clear" w:color="auto" w:fill="FFFFFF"/>
        </w:rPr>
        <w:t>;9:638</w:t>
      </w:r>
      <w:proofErr w:type="gramEnd"/>
      <w:r>
        <w:rPr>
          <w:rStyle w:val="None"/>
          <w:u w:color="000000"/>
          <w:shd w:val="clear" w:color="auto" w:fill="FFFFFF"/>
        </w:rPr>
        <w:t>–646.16.</w:t>
      </w:r>
    </w:p>
    <w:p w:rsidR="001B6DCF" w:rsidRDefault="008E6F78">
      <w:pPr>
        <w:pStyle w:val="Body"/>
        <w:numPr>
          <w:ilvl w:val="0"/>
          <w:numId w:val="2"/>
        </w:numPr>
        <w:jc w:val="both"/>
        <w:rPr>
          <w:rStyle w:val="None"/>
          <w:u w:color="000000"/>
          <w:shd w:val="clear" w:color="auto" w:fill="FFFFFF"/>
        </w:rPr>
      </w:pPr>
      <w:r>
        <w:rPr>
          <w:rStyle w:val="None"/>
          <w:u w:color="000000"/>
          <w:shd w:val="clear" w:color="auto" w:fill="FFFFFF"/>
        </w:rPr>
        <w:t xml:space="preserve">Sweet WH, </w:t>
      </w:r>
      <w:proofErr w:type="spellStart"/>
      <w:r>
        <w:rPr>
          <w:rStyle w:val="None"/>
          <w:u w:color="000000"/>
          <w:shd w:val="clear" w:color="auto" w:fill="FFFFFF"/>
        </w:rPr>
        <w:t>Wepsic</w:t>
      </w:r>
      <w:proofErr w:type="spellEnd"/>
      <w:r>
        <w:rPr>
          <w:rStyle w:val="None"/>
          <w:u w:color="000000"/>
          <w:shd w:val="clear" w:color="auto" w:fill="FFFFFF"/>
        </w:rPr>
        <w:t xml:space="preserve"> JG. Controlled </w:t>
      </w:r>
      <w:proofErr w:type="spellStart"/>
      <w:r>
        <w:rPr>
          <w:rStyle w:val="None"/>
          <w:u w:color="000000"/>
          <w:shd w:val="clear" w:color="auto" w:fill="FFFFFF"/>
        </w:rPr>
        <w:t>thermocoagulation</w:t>
      </w:r>
      <w:proofErr w:type="spellEnd"/>
      <w:r>
        <w:rPr>
          <w:rStyle w:val="None"/>
          <w:u w:color="000000"/>
          <w:shd w:val="clear" w:color="auto" w:fill="FFFFFF"/>
        </w:rPr>
        <w:t xml:space="preserve"> of </w:t>
      </w:r>
      <w:proofErr w:type="spellStart"/>
      <w:r>
        <w:rPr>
          <w:rStyle w:val="None"/>
          <w:u w:color="000000"/>
          <w:shd w:val="clear" w:color="auto" w:fill="FFFFFF"/>
        </w:rPr>
        <w:t>trigeminalganglion</w:t>
      </w:r>
      <w:proofErr w:type="spellEnd"/>
      <w:r>
        <w:rPr>
          <w:rStyle w:val="None"/>
          <w:u w:color="000000"/>
          <w:shd w:val="clear" w:color="auto" w:fill="FFFFFF"/>
        </w:rPr>
        <w:t xml:space="preserve"> and root for differential destruction of pain fibers. Part I</w:t>
      </w:r>
      <w:proofErr w:type="gramStart"/>
      <w:r>
        <w:rPr>
          <w:rStyle w:val="None"/>
          <w:u w:color="000000"/>
          <w:shd w:val="clear" w:color="auto" w:fill="FFFFFF"/>
        </w:rPr>
        <w:t>:trigeminal</w:t>
      </w:r>
      <w:proofErr w:type="gramEnd"/>
      <w:r>
        <w:rPr>
          <w:rStyle w:val="None"/>
          <w:u w:color="000000"/>
          <w:shd w:val="clear" w:color="auto" w:fill="FFFFFF"/>
        </w:rPr>
        <w:t xml:space="preserve"> neuralgia. J </w:t>
      </w:r>
      <w:proofErr w:type="spellStart"/>
      <w:r>
        <w:rPr>
          <w:rStyle w:val="None"/>
          <w:u w:color="000000"/>
          <w:shd w:val="clear" w:color="auto" w:fill="FFFFFF"/>
        </w:rPr>
        <w:t>Neurosurg</w:t>
      </w:r>
      <w:proofErr w:type="spellEnd"/>
      <w:r>
        <w:rPr>
          <w:rStyle w:val="None"/>
          <w:u w:color="000000"/>
          <w:shd w:val="clear" w:color="auto" w:fill="FFFFFF"/>
        </w:rPr>
        <w:t>. 1974;39:143–156</w:t>
      </w:r>
    </w:p>
    <w:p w:rsidR="001B6DCF" w:rsidRDefault="008E6F78">
      <w:pPr>
        <w:pStyle w:val="Body"/>
        <w:numPr>
          <w:ilvl w:val="0"/>
          <w:numId w:val="2"/>
        </w:numPr>
        <w:jc w:val="both"/>
        <w:rPr>
          <w:rStyle w:val="None"/>
          <w:u w:color="000000"/>
          <w:shd w:val="clear" w:color="auto" w:fill="FFFFFF"/>
        </w:rPr>
      </w:pPr>
      <w:r>
        <w:rPr>
          <w:rStyle w:val="None"/>
          <w:u w:color="000000"/>
          <w:shd w:val="clear" w:color="auto" w:fill="FFFFFF"/>
        </w:rPr>
        <w:t xml:space="preserve">Shaw, P., Duncan, A., </w:t>
      </w:r>
      <w:proofErr w:type="spellStart"/>
      <w:r>
        <w:rPr>
          <w:rStyle w:val="None"/>
          <w:u w:color="000000"/>
          <w:shd w:val="clear" w:color="auto" w:fill="FFFFFF"/>
        </w:rPr>
        <w:t>Vouyouka</w:t>
      </w:r>
      <w:proofErr w:type="spellEnd"/>
      <w:r>
        <w:rPr>
          <w:rStyle w:val="None"/>
          <w:u w:color="000000"/>
          <w:shd w:val="clear" w:color="auto" w:fill="FFFFFF"/>
        </w:rPr>
        <w:t xml:space="preserve">, A., </w:t>
      </w:r>
      <w:proofErr w:type="spellStart"/>
      <w:r>
        <w:rPr>
          <w:rStyle w:val="None"/>
          <w:u w:color="000000"/>
          <w:shd w:val="clear" w:color="auto" w:fill="FFFFFF"/>
        </w:rPr>
        <w:t>Ozsvath</w:t>
      </w:r>
      <w:proofErr w:type="spellEnd"/>
      <w:r>
        <w:rPr>
          <w:rStyle w:val="None"/>
          <w:u w:color="000000"/>
          <w:shd w:val="clear" w:color="auto" w:fill="FFFFFF"/>
        </w:rPr>
        <w:t xml:space="preserve">, K. Radiation exposure and pregnancy. J </w:t>
      </w:r>
      <w:proofErr w:type="spellStart"/>
      <w:r>
        <w:rPr>
          <w:rStyle w:val="None"/>
          <w:u w:color="000000"/>
          <w:shd w:val="clear" w:color="auto" w:fill="FFFFFF"/>
        </w:rPr>
        <w:t>Vasc</w:t>
      </w:r>
      <w:proofErr w:type="spellEnd"/>
      <w:r>
        <w:rPr>
          <w:rStyle w:val="None"/>
          <w:u w:color="000000"/>
          <w:shd w:val="clear" w:color="auto" w:fill="FFFFFF"/>
        </w:rPr>
        <w:t xml:space="preserve"> Surg. 2011;53:28S–</w:t>
      </w:r>
      <w:r>
        <w:rPr>
          <w:rStyle w:val="None"/>
          <w:u w:color="000000"/>
          <w:shd w:val="clear" w:color="auto" w:fill="FFFFFF"/>
          <w:lang w:val="ru-RU"/>
        </w:rPr>
        <w:t>34S</w:t>
      </w:r>
    </w:p>
    <w:p w:rsidR="001B6DCF" w:rsidRDefault="008E6F78">
      <w:pPr>
        <w:pStyle w:val="Body"/>
        <w:numPr>
          <w:ilvl w:val="0"/>
          <w:numId w:val="2"/>
        </w:numPr>
        <w:jc w:val="both"/>
        <w:rPr>
          <w:rStyle w:val="None"/>
          <w:u w:color="000000"/>
          <w:shd w:val="clear" w:color="auto" w:fill="FFFFFF"/>
        </w:rPr>
      </w:pPr>
      <w:r>
        <w:rPr>
          <w:rStyle w:val="None"/>
          <w:u w:color="000000"/>
          <w:shd w:val="clear" w:color="auto" w:fill="FFFFFF"/>
        </w:rPr>
        <w:lastRenderedPageBreak/>
        <w:t xml:space="preserve">Berman JM, </w:t>
      </w:r>
      <w:proofErr w:type="spellStart"/>
      <w:r>
        <w:rPr>
          <w:rStyle w:val="None"/>
          <w:u w:color="000000"/>
          <w:shd w:val="clear" w:color="auto" w:fill="FFFFFF"/>
        </w:rPr>
        <w:t>Puscheck</w:t>
      </w:r>
      <w:proofErr w:type="spellEnd"/>
      <w:r>
        <w:rPr>
          <w:rStyle w:val="None"/>
          <w:u w:color="000000"/>
          <w:shd w:val="clear" w:color="auto" w:fill="FFFFFF"/>
        </w:rPr>
        <w:t xml:space="preserve"> EE, Diamond MP. Full term vaginal live birth </w:t>
      </w:r>
      <w:proofErr w:type="spellStart"/>
      <w:r>
        <w:rPr>
          <w:rStyle w:val="None"/>
          <w:u w:color="000000"/>
          <w:shd w:val="clear" w:color="auto" w:fill="FFFFFF"/>
        </w:rPr>
        <w:t>afterlaparoscopic</w:t>
      </w:r>
      <w:proofErr w:type="spellEnd"/>
      <w:r>
        <w:rPr>
          <w:rStyle w:val="None"/>
          <w:u w:color="000000"/>
          <w:shd w:val="clear" w:color="auto" w:fill="FFFFFF"/>
        </w:rPr>
        <w:t xml:space="preserve"> radiofrequency ablation of a large, </w:t>
      </w:r>
      <w:proofErr w:type="spellStart"/>
      <w:r>
        <w:rPr>
          <w:rStyle w:val="None"/>
          <w:u w:color="000000"/>
          <w:shd w:val="clear" w:color="auto" w:fill="FFFFFF"/>
        </w:rPr>
        <w:t>symptomaticintramuralfibroid</w:t>
      </w:r>
      <w:proofErr w:type="spellEnd"/>
      <w:r>
        <w:rPr>
          <w:rStyle w:val="None"/>
          <w:u w:color="000000"/>
          <w:shd w:val="clear" w:color="auto" w:fill="FFFFFF"/>
        </w:rPr>
        <w:t xml:space="preserve">: A case report. J </w:t>
      </w:r>
      <w:proofErr w:type="spellStart"/>
      <w:r>
        <w:rPr>
          <w:rStyle w:val="None"/>
          <w:u w:color="000000"/>
          <w:shd w:val="clear" w:color="auto" w:fill="FFFFFF"/>
        </w:rPr>
        <w:t>Reprod</w:t>
      </w:r>
      <w:proofErr w:type="spellEnd"/>
      <w:r>
        <w:rPr>
          <w:rStyle w:val="None"/>
          <w:u w:color="000000"/>
          <w:shd w:val="clear" w:color="auto" w:fill="FFFFFF"/>
        </w:rPr>
        <w:t xml:space="preserve"> Med 2012;57:159-63.11</w:t>
      </w:r>
    </w:p>
    <w:p w:rsidR="001B6DCF" w:rsidRDefault="008E6F78">
      <w:pPr>
        <w:pStyle w:val="Body"/>
        <w:numPr>
          <w:ilvl w:val="0"/>
          <w:numId w:val="2"/>
        </w:numPr>
        <w:jc w:val="both"/>
        <w:rPr>
          <w:rStyle w:val="None"/>
          <w:u w:color="000000"/>
          <w:shd w:val="clear" w:color="auto" w:fill="FFFFFF"/>
        </w:rPr>
      </w:pPr>
      <w:proofErr w:type="spellStart"/>
      <w:r>
        <w:rPr>
          <w:rStyle w:val="None"/>
          <w:u w:color="000000"/>
          <w:shd w:val="clear" w:color="auto" w:fill="FFFFFF"/>
        </w:rPr>
        <w:t>Kanjwal</w:t>
      </w:r>
      <w:proofErr w:type="spellEnd"/>
      <w:r>
        <w:rPr>
          <w:rStyle w:val="None"/>
          <w:u w:color="000000"/>
          <w:shd w:val="clear" w:color="auto" w:fill="FFFFFF"/>
        </w:rPr>
        <w:t xml:space="preserve"> Y, </w:t>
      </w:r>
      <w:proofErr w:type="spellStart"/>
      <w:r>
        <w:rPr>
          <w:rStyle w:val="None"/>
          <w:u w:color="000000"/>
          <w:shd w:val="clear" w:color="auto" w:fill="FFFFFF"/>
        </w:rPr>
        <w:t>Kosinski</w:t>
      </w:r>
      <w:proofErr w:type="spellEnd"/>
      <w:r>
        <w:rPr>
          <w:rStyle w:val="None"/>
          <w:u w:color="000000"/>
          <w:shd w:val="clear" w:color="auto" w:fill="FFFFFF"/>
        </w:rPr>
        <w:t xml:space="preserve"> D, </w:t>
      </w:r>
      <w:proofErr w:type="spellStart"/>
      <w:r>
        <w:rPr>
          <w:rStyle w:val="None"/>
          <w:u w:color="000000"/>
          <w:shd w:val="clear" w:color="auto" w:fill="FFFFFF"/>
        </w:rPr>
        <w:t>Kani</w:t>
      </w:r>
      <w:proofErr w:type="spellEnd"/>
      <w:r>
        <w:rPr>
          <w:rStyle w:val="None"/>
          <w:u w:color="000000"/>
          <w:shd w:val="clear" w:color="auto" w:fill="FFFFFF"/>
        </w:rPr>
        <w:t xml:space="preserve"> M, Thomas W, Grubb B. </w:t>
      </w:r>
      <w:proofErr w:type="spellStart"/>
      <w:r>
        <w:rPr>
          <w:rStyle w:val="None"/>
          <w:u w:color="000000"/>
          <w:shd w:val="clear" w:color="auto" w:fill="FFFFFF"/>
        </w:rPr>
        <w:t>Successfulradiofrequency</w:t>
      </w:r>
      <w:proofErr w:type="spellEnd"/>
      <w:r>
        <w:rPr>
          <w:rStyle w:val="None"/>
          <w:u w:color="000000"/>
          <w:shd w:val="clear" w:color="auto" w:fill="FFFFFF"/>
        </w:rPr>
        <w:t xml:space="preserve"> catheter ablation of left lateral accessory pathway </w:t>
      </w:r>
      <w:proofErr w:type="spellStart"/>
      <w:r>
        <w:rPr>
          <w:rStyle w:val="None"/>
          <w:u w:color="000000"/>
          <w:shd w:val="clear" w:color="auto" w:fill="FFFFFF"/>
        </w:rPr>
        <w:t>usingtransseptal</w:t>
      </w:r>
      <w:proofErr w:type="spellEnd"/>
      <w:r>
        <w:rPr>
          <w:rStyle w:val="None"/>
          <w:u w:color="000000"/>
          <w:shd w:val="clear" w:color="auto" w:fill="FFFFFF"/>
        </w:rPr>
        <w:t xml:space="preserve"> approach during pregnancy. J </w:t>
      </w:r>
      <w:proofErr w:type="spellStart"/>
      <w:r>
        <w:rPr>
          <w:rStyle w:val="None"/>
          <w:u w:color="000000"/>
          <w:shd w:val="clear" w:color="auto" w:fill="FFFFFF"/>
        </w:rPr>
        <w:t>Interv</w:t>
      </w:r>
      <w:proofErr w:type="spellEnd"/>
      <w:r>
        <w:rPr>
          <w:rStyle w:val="None"/>
          <w:u w:color="000000"/>
          <w:shd w:val="clear" w:color="auto" w:fill="FFFFFF"/>
        </w:rPr>
        <w:t xml:space="preserve"> Card Electrophysiol2005</w:t>
      </w:r>
      <w:proofErr w:type="gramStart"/>
      <w:r>
        <w:rPr>
          <w:rStyle w:val="None"/>
          <w:u w:color="000000"/>
          <w:shd w:val="clear" w:color="auto" w:fill="FFFFFF"/>
        </w:rPr>
        <w:t>;13:239</w:t>
      </w:r>
      <w:proofErr w:type="gramEnd"/>
      <w:r>
        <w:rPr>
          <w:rStyle w:val="None"/>
          <w:u w:color="000000"/>
          <w:shd w:val="clear" w:color="auto" w:fill="FFFFFF"/>
        </w:rPr>
        <w:t xml:space="preserve">-42. </w:t>
      </w:r>
    </w:p>
    <w:p w:rsidR="001B6DCF" w:rsidRDefault="008E6F78">
      <w:pPr>
        <w:pStyle w:val="Body"/>
        <w:numPr>
          <w:ilvl w:val="0"/>
          <w:numId w:val="2"/>
        </w:numPr>
        <w:jc w:val="both"/>
        <w:rPr>
          <w:rStyle w:val="None"/>
          <w:u w:color="000000"/>
          <w:shd w:val="clear" w:color="auto" w:fill="FFFFFF"/>
        </w:rPr>
      </w:pPr>
      <w:proofErr w:type="spellStart"/>
      <w:r>
        <w:rPr>
          <w:rStyle w:val="None"/>
          <w:u w:color="000000"/>
          <w:shd w:val="clear" w:color="auto" w:fill="FFFFFF"/>
        </w:rPr>
        <w:t>Umino</w:t>
      </w:r>
      <w:proofErr w:type="spellEnd"/>
      <w:r>
        <w:rPr>
          <w:rStyle w:val="None"/>
          <w:u w:color="000000"/>
          <w:shd w:val="clear" w:color="auto" w:fill="FFFFFF"/>
        </w:rPr>
        <w:t xml:space="preserve"> M, </w:t>
      </w:r>
      <w:proofErr w:type="spellStart"/>
      <w:r>
        <w:rPr>
          <w:rStyle w:val="None"/>
          <w:u w:color="000000"/>
          <w:shd w:val="clear" w:color="auto" w:fill="FFFFFF"/>
        </w:rPr>
        <w:t>Kohase</w:t>
      </w:r>
      <w:proofErr w:type="spellEnd"/>
      <w:r>
        <w:rPr>
          <w:rStyle w:val="None"/>
          <w:u w:color="000000"/>
          <w:shd w:val="clear" w:color="auto" w:fill="FFFFFF"/>
        </w:rPr>
        <w:t xml:space="preserve"> H, </w:t>
      </w:r>
      <w:proofErr w:type="spellStart"/>
      <w:r>
        <w:rPr>
          <w:rStyle w:val="None"/>
          <w:u w:color="000000"/>
          <w:shd w:val="clear" w:color="auto" w:fill="FFFFFF"/>
        </w:rPr>
        <w:t>Ideguchi</w:t>
      </w:r>
      <w:proofErr w:type="spellEnd"/>
      <w:r>
        <w:rPr>
          <w:rStyle w:val="None"/>
          <w:u w:color="000000"/>
          <w:shd w:val="clear" w:color="auto" w:fill="FFFFFF"/>
        </w:rPr>
        <w:t xml:space="preserve"> S, Sakurai N. Long-term </w:t>
      </w:r>
      <w:proofErr w:type="spellStart"/>
      <w:r>
        <w:rPr>
          <w:rStyle w:val="None"/>
          <w:u w:color="000000"/>
          <w:shd w:val="clear" w:color="auto" w:fill="FFFFFF"/>
        </w:rPr>
        <w:t>paincontrol</w:t>
      </w:r>
      <w:proofErr w:type="spellEnd"/>
      <w:r>
        <w:rPr>
          <w:rStyle w:val="None"/>
          <w:u w:color="000000"/>
          <w:shd w:val="clear" w:color="auto" w:fill="FFFFFF"/>
        </w:rPr>
        <w:t xml:space="preserve"> in trigeminal neuralgia with local anesthetics using </w:t>
      </w:r>
      <w:proofErr w:type="spellStart"/>
      <w:r>
        <w:rPr>
          <w:rStyle w:val="None"/>
          <w:u w:color="000000"/>
          <w:shd w:val="clear" w:color="auto" w:fill="FFFFFF"/>
        </w:rPr>
        <w:t>anindwelling</w:t>
      </w:r>
      <w:proofErr w:type="spellEnd"/>
      <w:r>
        <w:rPr>
          <w:rStyle w:val="None"/>
          <w:u w:color="000000"/>
          <w:shd w:val="clear" w:color="auto" w:fill="FFFFFF"/>
        </w:rPr>
        <w:t xml:space="preserve"> catheter in the mandibular nerve. </w:t>
      </w:r>
      <w:proofErr w:type="spellStart"/>
      <w:r>
        <w:rPr>
          <w:rStyle w:val="None"/>
          <w:u w:color="000000"/>
          <w:shd w:val="clear" w:color="auto" w:fill="FFFFFF"/>
        </w:rPr>
        <w:t>Clin</w:t>
      </w:r>
      <w:proofErr w:type="spellEnd"/>
      <w:r>
        <w:rPr>
          <w:rStyle w:val="None"/>
          <w:u w:color="000000"/>
          <w:shd w:val="clear" w:color="auto" w:fill="FFFFFF"/>
        </w:rPr>
        <w:t xml:space="preserve"> J Pain 2002; 18:196–910 </w:t>
      </w:r>
    </w:p>
    <w:p w:rsidR="001B6DCF" w:rsidRDefault="008E6F78">
      <w:pPr>
        <w:pStyle w:val="Body"/>
        <w:numPr>
          <w:ilvl w:val="0"/>
          <w:numId w:val="2"/>
        </w:numPr>
        <w:jc w:val="both"/>
        <w:rPr>
          <w:rStyle w:val="None"/>
          <w:u w:color="000000"/>
          <w:shd w:val="clear" w:color="auto" w:fill="FFFFFF"/>
        </w:rPr>
      </w:pPr>
      <w:r>
        <w:rPr>
          <w:rStyle w:val="None"/>
          <w:u w:color="000000"/>
          <w:shd w:val="clear" w:color="auto" w:fill="FFFFFF"/>
        </w:rPr>
        <w:t xml:space="preserve">Singh B, Bhardwaj V. Continuous mandibular nerve block for </w:t>
      </w:r>
      <w:proofErr w:type="spellStart"/>
      <w:r>
        <w:rPr>
          <w:rStyle w:val="None"/>
          <w:u w:color="000000"/>
          <w:shd w:val="clear" w:color="auto" w:fill="FFFFFF"/>
        </w:rPr>
        <w:t>painrelief</w:t>
      </w:r>
      <w:proofErr w:type="spellEnd"/>
      <w:r>
        <w:rPr>
          <w:rStyle w:val="None"/>
          <w:u w:color="000000"/>
          <w:shd w:val="clear" w:color="auto" w:fill="FFFFFF"/>
        </w:rPr>
        <w:t>. A report of two cases. Can J Anaesth 2002; 49: 951–311</w:t>
      </w:r>
    </w:p>
    <w:p w:rsidR="001B6DCF" w:rsidRDefault="008E6F78">
      <w:pPr>
        <w:pStyle w:val="Body"/>
        <w:numPr>
          <w:ilvl w:val="0"/>
          <w:numId w:val="2"/>
        </w:numPr>
        <w:jc w:val="both"/>
        <w:rPr>
          <w:rStyle w:val="None"/>
          <w:u w:color="000000"/>
          <w:shd w:val="clear" w:color="auto" w:fill="FFFFFF"/>
        </w:rPr>
      </w:pPr>
      <w:proofErr w:type="spellStart"/>
      <w:r>
        <w:rPr>
          <w:rStyle w:val="None"/>
          <w:u w:color="000000"/>
          <w:shd w:val="clear" w:color="auto" w:fill="FFFFFF"/>
        </w:rPr>
        <w:t>Kohase</w:t>
      </w:r>
      <w:proofErr w:type="spellEnd"/>
      <w:r>
        <w:rPr>
          <w:rStyle w:val="None"/>
          <w:u w:color="000000"/>
          <w:shd w:val="clear" w:color="auto" w:fill="FFFFFF"/>
        </w:rPr>
        <w:t xml:space="preserve"> H, </w:t>
      </w:r>
      <w:proofErr w:type="spellStart"/>
      <w:r>
        <w:rPr>
          <w:rStyle w:val="None"/>
          <w:u w:color="000000"/>
          <w:shd w:val="clear" w:color="auto" w:fill="FFFFFF"/>
        </w:rPr>
        <w:t>Umino</w:t>
      </w:r>
      <w:proofErr w:type="spellEnd"/>
      <w:r>
        <w:rPr>
          <w:rStyle w:val="None"/>
          <w:u w:color="000000"/>
          <w:shd w:val="clear" w:color="auto" w:fill="FFFFFF"/>
        </w:rPr>
        <w:t xml:space="preserve"> M, </w:t>
      </w:r>
      <w:proofErr w:type="spellStart"/>
      <w:r>
        <w:rPr>
          <w:rStyle w:val="None"/>
          <w:u w:color="000000"/>
          <w:shd w:val="clear" w:color="auto" w:fill="FFFFFF"/>
        </w:rPr>
        <w:t>Shibaji</w:t>
      </w:r>
      <w:proofErr w:type="spellEnd"/>
      <w:r>
        <w:rPr>
          <w:rStyle w:val="None"/>
          <w:u w:color="000000"/>
          <w:shd w:val="clear" w:color="auto" w:fill="FFFFFF"/>
        </w:rPr>
        <w:t xml:space="preserve"> T, Suzuki N. Application of a mandibular nerve block using an indwelling catheter for </w:t>
      </w:r>
      <w:proofErr w:type="spellStart"/>
      <w:r>
        <w:rPr>
          <w:rStyle w:val="None"/>
          <w:u w:color="000000"/>
          <w:shd w:val="clear" w:color="auto" w:fill="FFFFFF"/>
        </w:rPr>
        <w:t>intractablecancer</w:t>
      </w:r>
      <w:proofErr w:type="spellEnd"/>
      <w:r>
        <w:rPr>
          <w:rStyle w:val="None"/>
          <w:u w:color="000000"/>
          <w:shd w:val="clear" w:color="auto" w:fill="FFFFFF"/>
        </w:rPr>
        <w:t xml:space="preserve"> pain. </w:t>
      </w:r>
      <w:proofErr w:type="spellStart"/>
      <w:r>
        <w:rPr>
          <w:rStyle w:val="None"/>
          <w:u w:color="000000"/>
          <w:shd w:val="clear" w:color="auto" w:fill="FFFFFF"/>
        </w:rPr>
        <w:t>Acta</w:t>
      </w:r>
      <w:proofErr w:type="spellEnd"/>
      <w:r>
        <w:rPr>
          <w:rStyle w:val="None"/>
          <w:u w:color="000000"/>
          <w:shd w:val="clear" w:color="auto" w:fill="FFFFFF"/>
        </w:rPr>
        <w:t xml:space="preserve"> </w:t>
      </w:r>
      <w:proofErr w:type="spellStart"/>
      <w:r>
        <w:rPr>
          <w:rStyle w:val="None"/>
          <w:u w:color="000000"/>
          <w:shd w:val="clear" w:color="auto" w:fill="FFFFFF"/>
        </w:rPr>
        <w:t>Anaesthesiol</w:t>
      </w:r>
      <w:proofErr w:type="spellEnd"/>
      <w:r>
        <w:rPr>
          <w:rStyle w:val="None"/>
          <w:u w:color="000000"/>
          <w:shd w:val="clear" w:color="auto" w:fill="FFFFFF"/>
        </w:rPr>
        <w:t xml:space="preserve"> </w:t>
      </w:r>
      <w:proofErr w:type="spellStart"/>
      <w:r>
        <w:rPr>
          <w:rStyle w:val="None"/>
          <w:u w:color="000000"/>
          <w:shd w:val="clear" w:color="auto" w:fill="FFFFFF"/>
        </w:rPr>
        <w:t>Scand</w:t>
      </w:r>
      <w:proofErr w:type="spellEnd"/>
      <w:r>
        <w:rPr>
          <w:rStyle w:val="None"/>
          <w:u w:color="000000"/>
          <w:shd w:val="clear" w:color="auto" w:fill="FFFFFF"/>
        </w:rPr>
        <w:t xml:space="preserve"> 2004; 48: 382–3</w:t>
      </w:r>
    </w:p>
    <w:p w:rsidR="001B6DCF" w:rsidRDefault="008E6F78">
      <w:pPr>
        <w:pStyle w:val="Body"/>
        <w:numPr>
          <w:ilvl w:val="0"/>
          <w:numId w:val="2"/>
        </w:numPr>
        <w:jc w:val="both"/>
        <w:rPr>
          <w:rStyle w:val="None"/>
          <w:u w:color="000000"/>
          <w:shd w:val="clear" w:color="auto" w:fill="FFFFFF"/>
        </w:rPr>
      </w:pPr>
      <w:r>
        <w:rPr>
          <w:rStyle w:val="None"/>
          <w:u w:color="000000"/>
          <w:shd w:val="clear" w:color="auto" w:fill="FFFFFF"/>
        </w:rPr>
        <w:t xml:space="preserve">Kumar, N., </w:t>
      </w:r>
      <w:proofErr w:type="spellStart"/>
      <w:r>
        <w:rPr>
          <w:rStyle w:val="None"/>
          <w:u w:color="000000"/>
          <w:shd w:val="clear" w:color="auto" w:fill="FFFFFF"/>
        </w:rPr>
        <w:t>Shashni</w:t>
      </w:r>
      <w:proofErr w:type="spellEnd"/>
      <w:r>
        <w:rPr>
          <w:rStyle w:val="None"/>
          <w:u w:color="000000"/>
          <w:shd w:val="clear" w:color="auto" w:fill="FFFFFF"/>
        </w:rPr>
        <w:t xml:space="preserve">, S., Singh, R. and Jain, A. (2012), Mandibular nerve block for </w:t>
      </w:r>
      <w:proofErr w:type="spellStart"/>
      <w:r>
        <w:rPr>
          <w:rStyle w:val="None"/>
          <w:u w:color="000000"/>
          <w:shd w:val="clear" w:color="auto" w:fill="FFFFFF"/>
        </w:rPr>
        <w:t>peri</w:t>
      </w:r>
      <w:proofErr w:type="spellEnd"/>
      <w:r>
        <w:rPr>
          <w:rStyle w:val="None"/>
          <w:u w:color="000000"/>
          <w:shd w:val="clear" w:color="auto" w:fill="FFFFFF"/>
        </w:rPr>
        <w:t>-operative pain relief using a peripheral nerve stimulator. Anaesthesia, 67: 77–78.</w:t>
      </w:r>
    </w:p>
    <w:p w:rsidR="001B6DCF" w:rsidRDefault="008E6F78">
      <w:pPr>
        <w:pStyle w:val="Body"/>
        <w:numPr>
          <w:ilvl w:val="0"/>
          <w:numId w:val="2"/>
        </w:numPr>
        <w:jc w:val="both"/>
        <w:rPr>
          <w:rStyle w:val="None"/>
          <w:u w:color="000000"/>
          <w:shd w:val="clear" w:color="auto" w:fill="FFFFFF"/>
        </w:rPr>
      </w:pPr>
      <w:r>
        <w:rPr>
          <w:rStyle w:val="None"/>
          <w:u w:color="000000"/>
          <w:shd w:val="clear" w:color="auto" w:fill="FFFFFF"/>
        </w:rPr>
        <w:t xml:space="preserve">Peters, G., </w:t>
      </w:r>
      <w:proofErr w:type="spellStart"/>
      <w:r>
        <w:rPr>
          <w:rStyle w:val="None"/>
          <w:u w:color="000000"/>
          <w:shd w:val="clear" w:color="auto" w:fill="FFFFFF"/>
        </w:rPr>
        <w:t>Nurmikko</w:t>
      </w:r>
      <w:proofErr w:type="spellEnd"/>
      <w:r>
        <w:rPr>
          <w:rStyle w:val="None"/>
          <w:u w:color="000000"/>
          <w:shd w:val="clear" w:color="auto" w:fill="FFFFFF"/>
        </w:rPr>
        <w:t xml:space="preserve">, T.J., 2002. Peripheral and </w:t>
      </w:r>
      <w:proofErr w:type="spellStart"/>
      <w:r>
        <w:rPr>
          <w:rStyle w:val="None"/>
          <w:u w:color="000000"/>
          <w:shd w:val="clear" w:color="auto" w:fill="FFFFFF"/>
        </w:rPr>
        <w:t>gasserian</w:t>
      </w:r>
      <w:proofErr w:type="spellEnd"/>
      <w:r>
        <w:rPr>
          <w:rStyle w:val="None"/>
          <w:u w:color="000000"/>
          <w:shd w:val="clear" w:color="auto" w:fill="FFFFFF"/>
        </w:rPr>
        <w:t xml:space="preserve"> ganglion-level procedures for the treatment of trigeminal neuralgia. The Clinical Journal of Pain 18 (1), 28–</w:t>
      </w:r>
      <w:r>
        <w:rPr>
          <w:rStyle w:val="None"/>
          <w:u w:color="000000"/>
          <w:shd w:val="clear" w:color="auto" w:fill="FFFFFF"/>
          <w:lang w:val="ru-RU"/>
        </w:rPr>
        <w:t>34</w:t>
      </w:r>
    </w:p>
    <w:p w:rsidR="001B6DCF" w:rsidRDefault="008E6F78">
      <w:pPr>
        <w:pStyle w:val="Body"/>
        <w:numPr>
          <w:ilvl w:val="0"/>
          <w:numId w:val="2"/>
        </w:numPr>
        <w:jc w:val="both"/>
        <w:rPr>
          <w:rStyle w:val="None"/>
          <w:u w:color="000000"/>
          <w:shd w:val="clear" w:color="auto" w:fill="FFFFFF"/>
        </w:rPr>
      </w:pPr>
      <w:proofErr w:type="spellStart"/>
      <w:r>
        <w:rPr>
          <w:rStyle w:val="None"/>
          <w:u w:color="000000"/>
          <w:shd w:val="clear" w:color="auto" w:fill="FFFFFF"/>
        </w:rPr>
        <w:t>Kanpolat</w:t>
      </w:r>
      <w:proofErr w:type="spellEnd"/>
      <w:r>
        <w:rPr>
          <w:rStyle w:val="None"/>
          <w:u w:color="000000"/>
          <w:shd w:val="clear" w:color="auto" w:fill="FFFFFF"/>
        </w:rPr>
        <w:t xml:space="preserve"> Y, </w:t>
      </w:r>
      <w:proofErr w:type="spellStart"/>
      <w:r>
        <w:rPr>
          <w:rStyle w:val="None"/>
          <w:u w:color="000000"/>
          <w:shd w:val="clear" w:color="auto" w:fill="FFFFFF"/>
        </w:rPr>
        <w:t>Savas</w:t>
      </w:r>
      <w:proofErr w:type="spellEnd"/>
      <w:r>
        <w:rPr>
          <w:rStyle w:val="None"/>
          <w:u w:color="000000"/>
          <w:shd w:val="clear" w:color="auto" w:fill="FFFFFF"/>
        </w:rPr>
        <w:t xml:space="preserve"> A, </w:t>
      </w:r>
      <w:proofErr w:type="spellStart"/>
      <w:r>
        <w:rPr>
          <w:rStyle w:val="None"/>
          <w:u w:color="000000"/>
          <w:shd w:val="clear" w:color="auto" w:fill="FFFFFF"/>
        </w:rPr>
        <w:t>Bekar</w:t>
      </w:r>
      <w:proofErr w:type="spellEnd"/>
      <w:r>
        <w:rPr>
          <w:rStyle w:val="None"/>
          <w:u w:color="000000"/>
          <w:shd w:val="clear" w:color="auto" w:fill="FFFFFF"/>
        </w:rPr>
        <w:t xml:space="preserve"> A, et al. Percutaneous </w:t>
      </w:r>
      <w:proofErr w:type="spellStart"/>
      <w:r>
        <w:rPr>
          <w:rStyle w:val="None"/>
          <w:u w:color="000000"/>
          <w:shd w:val="clear" w:color="auto" w:fill="FFFFFF"/>
        </w:rPr>
        <w:t>controlledradiofrequency</w:t>
      </w:r>
      <w:proofErr w:type="spellEnd"/>
      <w:r>
        <w:rPr>
          <w:rStyle w:val="None"/>
          <w:u w:color="000000"/>
          <w:shd w:val="clear" w:color="auto" w:fill="FFFFFF"/>
        </w:rPr>
        <w:t xml:space="preserve"> trigeminal </w:t>
      </w:r>
      <w:proofErr w:type="spellStart"/>
      <w:r>
        <w:rPr>
          <w:rStyle w:val="None"/>
          <w:u w:color="000000"/>
          <w:shd w:val="clear" w:color="auto" w:fill="FFFFFF"/>
        </w:rPr>
        <w:t>rhizotomy</w:t>
      </w:r>
      <w:proofErr w:type="spellEnd"/>
      <w:r>
        <w:rPr>
          <w:rStyle w:val="None"/>
          <w:u w:color="000000"/>
          <w:shd w:val="clear" w:color="auto" w:fill="FFFFFF"/>
        </w:rPr>
        <w:t xml:space="preserve"> for the treatment of idiopathic trigeminal neuralgia: 25-year experience with 1600 </w:t>
      </w:r>
      <w:proofErr w:type="spellStart"/>
      <w:r>
        <w:rPr>
          <w:rStyle w:val="None"/>
          <w:u w:color="000000"/>
          <w:shd w:val="clear" w:color="auto" w:fill="FFFFFF"/>
        </w:rPr>
        <w:t>patients.Neurosurgery</w:t>
      </w:r>
      <w:proofErr w:type="spellEnd"/>
      <w:r>
        <w:rPr>
          <w:rStyle w:val="None"/>
          <w:u w:color="000000"/>
          <w:shd w:val="clear" w:color="auto" w:fill="FFFFFF"/>
        </w:rPr>
        <w:t xml:space="preserve"> 2001;48:524–32.</w:t>
      </w:r>
    </w:p>
    <w:p w:rsidR="001B6DCF" w:rsidRDefault="008E6F78">
      <w:pPr>
        <w:pStyle w:val="Body"/>
        <w:numPr>
          <w:ilvl w:val="0"/>
          <w:numId w:val="2"/>
        </w:numPr>
        <w:jc w:val="both"/>
        <w:rPr>
          <w:rStyle w:val="None"/>
          <w:u w:color="000000"/>
          <w:shd w:val="clear" w:color="auto" w:fill="FFFFFF"/>
        </w:rPr>
      </w:pPr>
      <w:proofErr w:type="spellStart"/>
      <w:r>
        <w:rPr>
          <w:rStyle w:val="None"/>
          <w:u w:color="000000"/>
          <w:shd w:val="clear" w:color="auto" w:fill="FFFFFF"/>
        </w:rPr>
        <w:t>Broggi</w:t>
      </w:r>
      <w:proofErr w:type="spellEnd"/>
      <w:r>
        <w:rPr>
          <w:rStyle w:val="None"/>
          <w:u w:color="000000"/>
          <w:shd w:val="clear" w:color="auto" w:fill="FFFFFF"/>
        </w:rPr>
        <w:t xml:space="preserve"> G, </w:t>
      </w:r>
      <w:proofErr w:type="spellStart"/>
      <w:r>
        <w:rPr>
          <w:rStyle w:val="None"/>
          <w:u w:color="000000"/>
          <w:shd w:val="clear" w:color="auto" w:fill="FFFFFF"/>
        </w:rPr>
        <w:t>Franzini</w:t>
      </w:r>
      <w:proofErr w:type="spellEnd"/>
      <w:r>
        <w:rPr>
          <w:rStyle w:val="None"/>
          <w:u w:color="000000"/>
          <w:shd w:val="clear" w:color="auto" w:fill="FFFFFF"/>
        </w:rPr>
        <w:t xml:space="preserve"> A, </w:t>
      </w:r>
      <w:proofErr w:type="spellStart"/>
      <w:r>
        <w:rPr>
          <w:rStyle w:val="None"/>
          <w:u w:color="000000"/>
          <w:shd w:val="clear" w:color="auto" w:fill="FFFFFF"/>
        </w:rPr>
        <w:t>Lasio</w:t>
      </w:r>
      <w:proofErr w:type="spellEnd"/>
      <w:r>
        <w:rPr>
          <w:rStyle w:val="None"/>
          <w:u w:color="000000"/>
          <w:shd w:val="clear" w:color="auto" w:fill="FFFFFF"/>
        </w:rPr>
        <w:t xml:space="preserve"> G, et al. Long-term results of percutaneous </w:t>
      </w:r>
      <w:proofErr w:type="spellStart"/>
      <w:r>
        <w:rPr>
          <w:rStyle w:val="None"/>
          <w:u w:color="000000"/>
          <w:shd w:val="clear" w:color="auto" w:fill="FFFFFF"/>
        </w:rPr>
        <w:t>retrogasserian</w:t>
      </w:r>
      <w:proofErr w:type="spellEnd"/>
      <w:r>
        <w:rPr>
          <w:rStyle w:val="None"/>
          <w:u w:color="000000"/>
          <w:shd w:val="clear" w:color="auto" w:fill="FFFFFF"/>
        </w:rPr>
        <w:t xml:space="preserve"> </w:t>
      </w:r>
      <w:proofErr w:type="spellStart"/>
      <w:r>
        <w:rPr>
          <w:rStyle w:val="None"/>
          <w:u w:color="000000"/>
          <w:shd w:val="clear" w:color="auto" w:fill="FFFFFF"/>
        </w:rPr>
        <w:t>thermorhizotomy</w:t>
      </w:r>
      <w:proofErr w:type="spellEnd"/>
      <w:r>
        <w:rPr>
          <w:rStyle w:val="None"/>
          <w:u w:color="000000"/>
          <w:shd w:val="clear" w:color="auto" w:fill="FFFFFF"/>
        </w:rPr>
        <w:t xml:space="preserve"> for “essential” </w:t>
      </w:r>
      <w:proofErr w:type="spellStart"/>
      <w:r>
        <w:rPr>
          <w:rStyle w:val="None"/>
          <w:u w:color="000000"/>
          <w:shd w:val="clear" w:color="auto" w:fill="FFFFFF"/>
        </w:rPr>
        <w:t>trigeminalneuralgia</w:t>
      </w:r>
      <w:proofErr w:type="spellEnd"/>
      <w:r>
        <w:rPr>
          <w:rStyle w:val="None"/>
          <w:u w:color="000000"/>
          <w:shd w:val="clear" w:color="auto" w:fill="FFFFFF"/>
        </w:rPr>
        <w:t>: considerations in 1000 consecutive cases. Neurosurgery1990;26:783–6</w:t>
      </w:r>
    </w:p>
    <w:p w:rsidR="001B6DCF" w:rsidRDefault="001B6DC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None"/>
          <w:u w:color="000000"/>
          <w:shd w:val="clear" w:color="auto" w:fill="FFFFFF"/>
        </w:rPr>
      </w:pPr>
    </w:p>
    <w:p w:rsidR="001B6DCF" w:rsidRDefault="001B6DC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None"/>
          <w:u w:color="000000"/>
          <w:shd w:val="clear" w:color="auto" w:fill="FFFFFF"/>
        </w:rPr>
      </w:pPr>
    </w:p>
    <w:p w:rsidR="001B6DCF" w:rsidRDefault="001B6DC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None"/>
          <w:u w:color="000000"/>
          <w:shd w:val="clear" w:color="auto" w:fill="FFFFFF"/>
        </w:rPr>
      </w:pPr>
    </w:p>
    <w:p w:rsidR="001B6DCF" w:rsidRDefault="008E6F78">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None"/>
          <w:u w:color="000000"/>
          <w:shd w:val="clear" w:color="auto" w:fill="FFFFFF"/>
        </w:rPr>
      </w:pPr>
      <w:r>
        <w:rPr>
          <w:rStyle w:val="None"/>
          <w:noProof/>
          <w:u w:color="000000"/>
          <w:shd w:val="clear" w:color="auto" w:fill="FFFFFF"/>
        </w:rPr>
        <w:lastRenderedPageBreak/>
        <mc:AlternateContent>
          <mc:Choice Requires="wpg">
            <w:drawing>
              <wp:inline distT="0" distB="0" distL="0" distR="0">
                <wp:extent cx="1953896" cy="3470910"/>
                <wp:effectExtent l="0" t="0" r="0" b="0"/>
                <wp:docPr id="1073741827" name="officeArt object"/>
                <wp:cNvGraphicFramePr/>
                <a:graphic xmlns:a="http://schemas.openxmlformats.org/drawingml/2006/main">
                  <a:graphicData uri="http://schemas.microsoft.com/office/word/2010/wordprocessingGroup">
                    <wpg:wgp>
                      <wpg:cNvGrpSpPr/>
                      <wpg:grpSpPr>
                        <a:xfrm>
                          <a:off x="0" y="0"/>
                          <a:ext cx="1953896" cy="3470910"/>
                          <a:chOff x="0" y="0"/>
                          <a:chExt cx="1953895" cy="3470909"/>
                        </a:xfrm>
                      </wpg:grpSpPr>
                      <wps:wsp>
                        <wps:cNvPr id="1073741825" name="Shape 1073741825"/>
                        <wps:cNvSpPr/>
                        <wps:spPr>
                          <a:xfrm>
                            <a:off x="0" y="0"/>
                            <a:ext cx="1953896" cy="3470910"/>
                          </a:xfrm>
                          <a:prstGeom prst="rect">
                            <a:avLst/>
                          </a:prstGeom>
                          <a:solidFill>
                            <a:srgbClr val="FFFFFF"/>
                          </a:solidFill>
                          <a:ln w="12700" cap="flat">
                            <a:noFill/>
                            <a:miter lim="400000"/>
                          </a:ln>
                          <a:effectLst/>
                        </wps:spPr>
                        <wps:bodyPr/>
                      </wps:wsp>
                      <pic:pic xmlns:pic="http://schemas.openxmlformats.org/drawingml/2006/picture">
                        <pic:nvPicPr>
                          <pic:cNvPr id="1073741826" name="image0.png"/>
                          <pic:cNvPicPr>
                            <a:picLocks noChangeAspect="1"/>
                          </pic:cNvPicPr>
                        </pic:nvPicPr>
                        <pic:blipFill>
                          <a:blip r:embed="rId8">
                            <a:extLst/>
                          </a:blip>
                          <a:stretch>
                            <a:fillRect/>
                          </a:stretch>
                        </pic:blipFill>
                        <pic:spPr>
                          <a:xfrm>
                            <a:off x="0" y="0"/>
                            <a:ext cx="1953896" cy="3470910"/>
                          </a:xfrm>
                          <a:prstGeom prst="rect">
                            <a:avLst/>
                          </a:prstGeom>
                          <a:ln w="9525" cap="flat">
                            <a:solidFill>
                              <a:srgbClr val="000000"/>
                            </a:solidFill>
                            <a:prstDash val="solid"/>
                            <a:round/>
                          </a:ln>
                          <a:effectLst/>
                        </pic:spPr>
                      </pic:pic>
                    </wpg:wgp>
                  </a:graphicData>
                </a:graphic>
              </wp:inline>
            </w:drawing>
          </mc:Choice>
          <mc:Fallback>
            <w:pict>
              <v:group id="_x0000_s1026" style="visibility:visible;width:153.9pt;height:273.3pt;" coordorigin="0,0" coordsize="1953895,3470910">
                <v:rect id="_x0000_s1027" style="position:absolute;left:0;top:0;width:1953895;height:3470910;">
                  <v:fill color="#FFFFFF" opacity="100.0%" type="solid"/>
                  <v:stroke on="f" weight="1.0pt" dashstyle="solid" endcap="flat" miterlimit="400.0%" joinstyle="miter" linestyle="single" startarrow="none" startarrowwidth="medium" startarrowlength="medium" endarrow="none" endarrowwidth="medium" endarrowlength="medium"/>
                </v:rect>
                <v:shape id="_x0000_s1028" type="#_x0000_t75" style="position:absolute;left:0;top:0;width:1953895;height:3470910;">
                  <v:imagedata r:id="rId9" o:title="image0.png"/>
                </v:shape>
              </v:group>
            </w:pict>
          </mc:Fallback>
        </mc:AlternateContent>
      </w:r>
      <w:r>
        <w:rPr>
          <w:rStyle w:val="None"/>
          <w:noProof/>
          <w:u w:color="000000"/>
          <w:shd w:val="clear" w:color="auto" w:fill="FFFFFF"/>
        </w:rPr>
        <mc:AlternateContent>
          <mc:Choice Requires="wpg">
            <w:drawing>
              <wp:inline distT="0" distB="0" distL="0" distR="0">
                <wp:extent cx="3443786" cy="2861722"/>
                <wp:effectExtent l="0" t="0" r="0" b="0"/>
                <wp:docPr id="1073741830" name="officeArt object"/>
                <wp:cNvGraphicFramePr/>
                <a:graphic xmlns:a="http://schemas.openxmlformats.org/drawingml/2006/main">
                  <a:graphicData uri="http://schemas.microsoft.com/office/word/2010/wordprocessingGroup">
                    <wpg:wgp>
                      <wpg:cNvGrpSpPr/>
                      <wpg:grpSpPr>
                        <a:xfrm>
                          <a:off x="0" y="0"/>
                          <a:ext cx="3443786" cy="2861722"/>
                          <a:chOff x="0" y="0"/>
                          <a:chExt cx="3443785" cy="2861721"/>
                        </a:xfrm>
                      </wpg:grpSpPr>
                      <wps:wsp>
                        <wps:cNvPr id="1073741828" name="Shape 1073741828"/>
                        <wps:cNvSpPr/>
                        <wps:spPr>
                          <a:xfrm>
                            <a:off x="0" y="0"/>
                            <a:ext cx="3443786" cy="2861722"/>
                          </a:xfrm>
                          <a:prstGeom prst="rect">
                            <a:avLst/>
                          </a:prstGeom>
                          <a:solidFill>
                            <a:srgbClr val="FFFFFF"/>
                          </a:solidFill>
                          <a:ln w="12700" cap="flat">
                            <a:noFill/>
                            <a:miter lim="400000"/>
                          </a:ln>
                          <a:effectLst/>
                        </wps:spPr>
                        <wps:bodyPr/>
                      </wps:wsp>
                      <pic:pic xmlns:pic="http://schemas.openxmlformats.org/drawingml/2006/picture">
                        <pic:nvPicPr>
                          <pic:cNvPr id="1073741829" name="image1.png"/>
                          <pic:cNvPicPr>
                            <a:picLocks noChangeAspect="1"/>
                          </pic:cNvPicPr>
                        </pic:nvPicPr>
                        <pic:blipFill>
                          <a:blip r:embed="rId10">
                            <a:extLst/>
                          </a:blip>
                          <a:stretch>
                            <a:fillRect/>
                          </a:stretch>
                        </pic:blipFill>
                        <pic:spPr>
                          <a:xfrm>
                            <a:off x="0" y="0"/>
                            <a:ext cx="3443786" cy="2861722"/>
                          </a:xfrm>
                          <a:prstGeom prst="rect">
                            <a:avLst/>
                          </a:prstGeom>
                          <a:ln w="9525" cap="flat">
                            <a:solidFill>
                              <a:srgbClr val="000000"/>
                            </a:solidFill>
                            <a:prstDash val="solid"/>
                            <a:round/>
                          </a:ln>
                          <a:effectLst/>
                        </pic:spPr>
                      </pic:pic>
                    </wpg:wgp>
                  </a:graphicData>
                </a:graphic>
              </wp:inline>
            </w:drawing>
          </mc:Choice>
          <mc:Fallback>
            <w:pict>
              <v:group id="_x0000_s1029" style="visibility:visible;width:271.2pt;height:225.3pt;" coordorigin="0,0" coordsize="3443786,2861722">
                <v:rect id="_x0000_s1030" style="position:absolute;left:0;top:0;width:3443786;height:2861722;">
                  <v:fill color="#FFFFFF" opacity="100.0%" type="solid"/>
                  <v:stroke on="f" weight="1.0pt" dashstyle="solid" endcap="flat" miterlimit="400.0%" joinstyle="miter" linestyle="single" startarrow="none" startarrowwidth="medium" startarrowlength="medium" endarrow="none" endarrowwidth="medium" endarrowlength="medium"/>
                </v:rect>
                <v:shape id="_x0000_s1031" type="#_x0000_t75" style="position:absolute;left:0;top:0;width:3443786;height:2861722;">
                  <v:imagedata r:id="rId11" o:title="image1.png"/>
                </v:shape>
              </v:group>
            </w:pict>
          </mc:Fallback>
        </mc:AlternateContent>
      </w:r>
    </w:p>
    <w:p w:rsidR="001B6DCF" w:rsidRDefault="001B6DC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None"/>
          <w:u w:color="000000"/>
          <w:shd w:val="clear" w:color="auto" w:fill="FFFFFF"/>
        </w:rPr>
      </w:pPr>
    </w:p>
    <w:p w:rsidR="001B6DCF" w:rsidRDefault="001B6DC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None"/>
          <w:u w:color="000000"/>
          <w:shd w:val="clear" w:color="auto" w:fill="FFFFFF"/>
        </w:rPr>
      </w:pPr>
    </w:p>
    <w:p w:rsidR="001B6DCF" w:rsidRDefault="001B6DC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None"/>
          <w:u w:color="000000"/>
          <w:shd w:val="clear" w:color="auto" w:fill="FFFFFF"/>
        </w:rPr>
      </w:pPr>
    </w:p>
    <w:p w:rsidR="001B6DCF" w:rsidRDefault="001B6DC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None"/>
          <w:u w:color="000000"/>
          <w:shd w:val="clear" w:color="auto" w:fill="FFFFFF"/>
        </w:rPr>
      </w:pPr>
    </w:p>
    <w:p w:rsidR="001B6DCF" w:rsidRDefault="008E6F78">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Pr>
          <w:rStyle w:val="None"/>
          <w:noProof/>
          <w:u w:color="000000"/>
          <w:shd w:val="clear" w:color="auto" w:fill="FFFFFF"/>
        </w:rPr>
        <mc:AlternateContent>
          <mc:Choice Requires="wpg">
            <w:drawing>
              <wp:inline distT="0" distB="0" distL="0" distR="0">
                <wp:extent cx="2222062" cy="2107347"/>
                <wp:effectExtent l="0" t="0" r="0" b="0"/>
                <wp:docPr id="1073741833" name="officeArt object"/>
                <wp:cNvGraphicFramePr/>
                <a:graphic xmlns:a="http://schemas.openxmlformats.org/drawingml/2006/main">
                  <a:graphicData uri="http://schemas.microsoft.com/office/word/2010/wordprocessingGroup">
                    <wpg:wgp>
                      <wpg:cNvGrpSpPr/>
                      <wpg:grpSpPr>
                        <a:xfrm>
                          <a:off x="0" y="0"/>
                          <a:ext cx="2222062" cy="2107347"/>
                          <a:chOff x="0" y="0"/>
                          <a:chExt cx="2222061" cy="2107346"/>
                        </a:xfrm>
                      </wpg:grpSpPr>
                      <wps:wsp>
                        <wps:cNvPr id="1073741831" name="Shape 1073741831"/>
                        <wps:cNvSpPr/>
                        <wps:spPr>
                          <a:xfrm>
                            <a:off x="0" y="0"/>
                            <a:ext cx="2222062" cy="2107347"/>
                          </a:xfrm>
                          <a:prstGeom prst="rect">
                            <a:avLst/>
                          </a:prstGeom>
                          <a:solidFill>
                            <a:srgbClr val="FFFFFF"/>
                          </a:solidFill>
                          <a:ln w="12700" cap="flat">
                            <a:noFill/>
                            <a:miter lim="400000"/>
                          </a:ln>
                          <a:effectLst/>
                        </wps:spPr>
                        <wps:bodyPr/>
                      </wps:wsp>
                      <pic:pic xmlns:pic="http://schemas.openxmlformats.org/drawingml/2006/picture">
                        <pic:nvPicPr>
                          <pic:cNvPr id="1073741832" name="image2.png"/>
                          <pic:cNvPicPr>
                            <a:picLocks noChangeAspect="1"/>
                          </pic:cNvPicPr>
                        </pic:nvPicPr>
                        <pic:blipFill>
                          <a:blip r:embed="rId12">
                            <a:extLst/>
                          </a:blip>
                          <a:stretch>
                            <a:fillRect/>
                          </a:stretch>
                        </pic:blipFill>
                        <pic:spPr>
                          <a:xfrm>
                            <a:off x="0" y="0"/>
                            <a:ext cx="2222062" cy="2107347"/>
                          </a:xfrm>
                          <a:prstGeom prst="rect">
                            <a:avLst/>
                          </a:prstGeom>
                          <a:ln w="9525" cap="flat">
                            <a:solidFill>
                              <a:srgbClr val="000000"/>
                            </a:solidFill>
                            <a:prstDash val="solid"/>
                            <a:round/>
                          </a:ln>
                          <a:effectLst/>
                        </pic:spPr>
                      </pic:pic>
                    </wpg:wgp>
                  </a:graphicData>
                </a:graphic>
              </wp:inline>
            </w:drawing>
          </mc:Choice>
          <mc:Fallback>
            <w:pict>
              <v:group id="_x0000_s1032" style="visibility:visible;width:175.0pt;height:165.9pt;" coordorigin="0,0" coordsize="2222061,2107347">
                <v:rect id="_x0000_s1033" style="position:absolute;left:0;top:0;width:2222061;height:2107347;">
                  <v:fill color="#FFFFFF" opacity="100.0%" type="solid"/>
                  <v:stroke on="f" weight="1.0pt" dashstyle="solid" endcap="flat" miterlimit="400.0%" joinstyle="miter" linestyle="single" startarrow="none" startarrowwidth="medium" startarrowlength="medium" endarrow="none" endarrowwidth="medium" endarrowlength="medium"/>
                </v:rect>
                <v:shape id="_x0000_s1034" type="#_x0000_t75" style="position:absolute;left:0;top:0;width:2222061;height:2107347;">
                  <v:imagedata r:id="rId13" o:title="image2.png"/>
                </v:shape>
              </v:group>
            </w:pict>
          </mc:Fallback>
        </mc:AlternateContent>
      </w:r>
    </w:p>
    <w:sectPr w:rsidR="001B6DCF">
      <w:headerReference w:type="default" r:id="rId14"/>
      <w:footerReference w:type="default" r:id="rId15"/>
      <w:pgSz w:w="12240" w:h="142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70AE" w:rsidRDefault="002870AE">
      <w:r>
        <w:separator/>
      </w:r>
    </w:p>
  </w:endnote>
  <w:endnote w:type="continuationSeparator" w:id="0">
    <w:p w:rsidR="002870AE" w:rsidRDefault="002870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pitch w:val="default"/>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6DCF" w:rsidRDefault="001B6DCF">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70AE" w:rsidRDefault="002870AE">
      <w:r>
        <w:separator/>
      </w:r>
    </w:p>
  </w:footnote>
  <w:footnote w:type="continuationSeparator" w:id="0">
    <w:p w:rsidR="002870AE" w:rsidRDefault="002870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6DCF" w:rsidRDefault="001B6DCF">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E2DAE"/>
    <w:multiLevelType w:val="hybridMultilevel"/>
    <w:tmpl w:val="5A4A4194"/>
    <w:styleLink w:val="ImportedStyle1"/>
    <w:lvl w:ilvl="0" w:tplc="16E6E3E4">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7BC38BC">
      <w:start w:val="1"/>
      <w:numFmt w:val="decimal"/>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E74C44C">
      <w:start w:val="1"/>
      <w:numFmt w:val="decimal"/>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E3AAD0A">
      <w:start w:val="1"/>
      <w:numFmt w:val="decimal"/>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99EDABA">
      <w:start w:val="1"/>
      <w:numFmt w:val="decimal"/>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B884EF6">
      <w:start w:val="1"/>
      <w:numFmt w:val="decimal"/>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7540A82">
      <w:start w:val="1"/>
      <w:numFmt w:val="decimal"/>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06C9F0E">
      <w:start w:val="1"/>
      <w:numFmt w:val="decimal"/>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B2C216C">
      <w:start w:val="1"/>
      <w:numFmt w:val="decimal"/>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717E4847"/>
    <w:multiLevelType w:val="hybridMultilevel"/>
    <w:tmpl w:val="5A4A4194"/>
    <w:numStyleLink w:val="ImportedStyle1"/>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1"/>
  <w:activeWritingStyle w:appName="MSWord" w:lang="es-ES_tradnl" w:vendorID="64" w:dllVersion="131078" w:nlCheck="1" w:checkStyle="0"/>
  <w:proofState w:spelling="clean" w:grammar="clean"/>
  <w:defaultTabStop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DCF"/>
    <w:rsid w:val="001B6DCF"/>
    <w:rsid w:val="002870AE"/>
    <w:rsid w:val="00546BA7"/>
    <w:rsid w:val="007812C9"/>
    <w:rsid w:val="008C3AA2"/>
    <w:rsid w:val="008E6F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3B8751-CE58-451E-A82E-9A1051341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ascii="Helvetica" w:hAnsi="Helvetica" w:cs="Arial Unicode MS"/>
      <w:color w:val="000000"/>
      <w:sz w:val="22"/>
      <w:szCs w:val="22"/>
    </w:rPr>
  </w:style>
  <w:style w:type="numbering" w:customStyle="1" w:styleId="ImportedStyle1">
    <w:name w:val="Imported Style 1"/>
    <w:pPr>
      <w:numPr>
        <w:numId w:val="1"/>
      </w:numPr>
    </w:pPr>
  </w:style>
  <w:style w:type="character" w:customStyle="1" w:styleId="None">
    <w:name w:val="None"/>
  </w:style>
  <w:style w:type="character" w:customStyle="1" w:styleId="Hyperlink0">
    <w:name w:val="Hyperlink.0"/>
    <w:basedOn w:val="None"/>
    <w:rPr>
      <w:color w:val="0000FF"/>
      <w:spacing w:val="0"/>
      <w:position w:val="0"/>
      <w:u w:val="single" w:color="0000FF"/>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3" Type="http://schemas.openxmlformats.org/officeDocument/2006/relationships/settings" Target="settings.xml"/><Relationship Id="rId7" Type="http://schemas.openxmlformats.org/officeDocument/2006/relationships/hyperlink" Target="https://www.fda.gov:80/FDAgov/Drugs/DevelopmentApprovalProcess/DevelopmentResources/Labeling/ucm093307.htm"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0.png"/><Relationship Id="rId14" Type="http://schemas.openxmlformats.org/officeDocument/2006/relationships/header" Target="header1.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2184</Words>
  <Characters>12452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TML</Company>
  <LinksUpToDate>false</LinksUpToDate>
  <CharactersWithSpaces>14607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ASHOK JADON [ MEDICAL SERV. , Jamshedpur Works ]</dc:creator>
  <cp:lastModifiedBy>Dr ASHOK JADON [ CVBU, General Services, Jamshedpur ]</cp:lastModifiedBy>
  <cp:revision>2</cp:revision>
  <dcterms:created xsi:type="dcterms:W3CDTF">2020-04-20T06:41:00Z</dcterms:created>
  <dcterms:modified xsi:type="dcterms:W3CDTF">2020-04-20T06:41:00Z</dcterms:modified>
</cp:coreProperties>
</file>